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ABF" w:rsidRPr="00D93512" w:rsidRDefault="00252ABF" w:rsidP="00252ABF">
      <w:pPr>
        <w:spacing w:before="100" w:beforeAutospacing="1" w:after="100" w:afterAutospacing="1" w:line="360" w:lineRule="auto"/>
        <w:jc w:val="both"/>
        <w:rPr>
          <w:rFonts w:ascii="Palatino Linotype" w:hAnsi="Palatino Linotype"/>
        </w:rPr>
      </w:pPr>
      <w:r w:rsidRPr="00D9351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FD6D85" w:rsidRPr="00D93512">
        <w:rPr>
          <w:rFonts w:ascii="Palatino Linotype" w:hAnsi="Palatino Linotype"/>
        </w:rPr>
        <w:t xml:space="preserve">treinta y uno </w:t>
      </w:r>
      <w:r w:rsidR="00FC3F3B" w:rsidRPr="00D93512">
        <w:rPr>
          <w:rFonts w:ascii="Palatino Linotype" w:hAnsi="Palatino Linotype"/>
        </w:rPr>
        <w:t xml:space="preserve">de julio </w:t>
      </w:r>
      <w:r w:rsidRPr="00D93512">
        <w:rPr>
          <w:rFonts w:ascii="Palatino Linotype" w:hAnsi="Palatino Linotype"/>
        </w:rPr>
        <w:t>de dos mil diecinueve.</w:t>
      </w:r>
    </w:p>
    <w:p w:rsidR="00FC3F3B" w:rsidRPr="00D93512" w:rsidRDefault="00FC3F3B" w:rsidP="00FC3F3B">
      <w:pPr>
        <w:spacing w:before="100" w:beforeAutospacing="1" w:after="100" w:afterAutospacing="1" w:line="360" w:lineRule="auto"/>
        <w:jc w:val="both"/>
        <w:rPr>
          <w:rFonts w:ascii="Palatino Linotype" w:hAnsi="Palatino Linotype"/>
        </w:rPr>
      </w:pPr>
      <w:r w:rsidRPr="00D93512">
        <w:rPr>
          <w:rFonts w:ascii="Palatino Linotype" w:hAnsi="Palatino Linotype"/>
          <w:b/>
        </w:rPr>
        <w:t>VISTO</w:t>
      </w:r>
      <w:r w:rsidRPr="00D93512">
        <w:rPr>
          <w:rFonts w:ascii="Palatino Linotype" w:hAnsi="Palatino Linotype"/>
        </w:rPr>
        <w:t xml:space="preserve"> el expediente formado con motivo del recurso de revisión </w:t>
      </w:r>
      <w:r w:rsidRPr="00D93512">
        <w:rPr>
          <w:rFonts w:ascii="Palatino Linotype" w:hAnsi="Palatino Linotype"/>
          <w:b/>
        </w:rPr>
        <w:t xml:space="preserve"> </w:t>
      </w:r>
      <w:r w:rsidR="00FD6D85" w:rsidRPr="00D93512">
        <w:rPr>
          <w:rFonts w:ascii="Palatino Linotype" w:hAnsi="Palatino Linotype"/>
          <w:b/>
        </w:rPr>
        <w:t>03662</w:t>
      </w:r>
      <w:r w:rsidRPr="00D93512">
        <w:rPr>
          <w:rFonts w:ascii="Palatino Linotype" w:hAnsi="Palatino Linotype"/>
          <w:b/>
        </w:rPr>
        <w:t xml:space="preserve">/INFOEM/IP/RR/2019 </w:t>
      </w:r>
      <w:r w:rsidRPr="00D93512">
        <w:rPr>
          <w:rFonts w:ascii="Palatino Linotype" w:hAnsi="Palatino Linotype"/>
        </w:rPr>
        <w:t>promovido por</w:t>
      </w:r>
      <w:r w:rsidR="00E73AE2" w:rsidRPr="00E73AE2">
        <w:rPr>
          <w:rFonts w:ascii="Palatino Linotype" w:hAnsi="Palatino Linotype"/>
          <w:b/>
          <w:sz w:val="22"/>
          <w:szCs w:val="22"/>
          <w:lang w:val="es-ES_tradnl"/>
        </w:rPr>
        <w:t xml:space="preserve"> </w:t>
      </w:r>
      <w:r w:rsidR="00E73AE2" w:rsidRPr="00E73AE2">
        <w:rPr>
          <w:rFonts w:ascii="Palatino Linotype" w:hAnsi="Palatino Linotype"/>
          <w:b/>
          <w:lang w:val="es-ES_tradnl"/>
        </w:rPr>
        <w:t>XXXXXXXX</w:t>
      </w:r>
      <w:r w:rsidR="00E73AE2" w:rsidRPr="00E73AE2">
        <w:rPr>
          <w:rFonts w:ascii="Palatino Linotype" w:hAnsi="Palatino Linotype"/>
        </w:rPr>
        <w:t xml:space="preserve"> </w:t>
      </w:r>
      <w:r w:rsidR="00E73AE2" w:rsidRPr="00E73AE2">
        <w:rPr>
          <w:rFonts w:ascii="Palatino Linotype" w:hAnsi="Palatino Linotype"/>
          <w:b/>
          <w:lang w:val="es-ES_tradnl"/>
        </w:rPr>
        <w:t>XXXXXXX XXXXXX</w:t>
      </w:r>
      <w:r w:rsidRPr="00E73AE2">
        <w:rPr>
          <w:rFonts w:ascii="Palatino Linotype" w:hAnsi="Palatino Linotype" w:cs="Arial"/>
          <w:b/>
        </w:rPr>
        <w:t>,</w:t>
      </w:r>
      <w:r w:rsidRPr="00D93512">
        <w:rPr>
          <w:rFonts w:ascii="Palatino Linotype" w:hAnsi="Palatino Linotype" w:cs="Arial"/>
          <w:b/>
        </w:rPr>
        <w:t xml:space="preserve"> </w:t>
      </w:r>
      <w:r w:rsidRPr="00D93512">
        <w:rPr>
          <w:rFonts w:ascii="Palatino Linotype" w:hAnsi="Palatino Linotype" w:cs="Arial"/>
        </w:rPr>
        <w:t>en lo sucesivo</w:t>
      </w:r>
      <w:r w:rsidRPr="00D93512">
        <w:rPr>
          <w:rFonts w:ascii="Palatino Linotype" w:hAnsi="Palatino Linotype" w:cs="Arial"/>
          <w:b/>
        </w:rPr>
        <w:t xml:space="preserve"> EL RECURRENTE</w:t>
      </w:r>
      <w:r w:rsidR="00BB1A88" w:rsidRPr="00D93512">
        <w:rPr>
          <w:rFonts w:ascii="Palatino Linotype" w:hAnsi="Palatino Linotype"/>
        </w:rPr>
        <w:t xml:space="preserve">, en contra </w:t>
      </w:r>
      <w:r w:rsidRPr="00D93512">
        <w:rPr>
          <w:rFonts w:ascii="Palatino Linotype" w:hAnsi="Palatino Linotype"/>
        </w:rPr>
        <w:t xml:space="preserve">de </w:t>
      </w:r>
      <w:r w:rsidR="00BB1A88" w:rsidRPr="00D93512">
        <w:rPr>
          <w:rFonts w:ascii="Palatino Linotype" w:hAnsi="Palatino Linotype"/>
        </w:rPr>
        <w:t xml:space="preserve">la </w:t>
      </w:r>
      <w:r w:rsidRPr="00D93512">
        <w:rPr>
          <w:rFonts w:ascii="Palatino Linotype" w:hAnsi="Palatino Linotype"/>
        </w:rPr>
        <w:t>respuesta del</w:t>
      </w:r>
      <w:r w:rsidR="00FD6D85" w:rsidRPr="00D93512">
        <w:t xml:space="preserve"> </w:t>
      </w:r>
      <w:r w:rsidR="00FD6D85" w:rsidRPr="00D93512">
        <w:rPr>
          <w:rFonts w:ascii="Palatino Linotype" w:hAnsi="Palatino Linotype"/>
          <w:b/>
        </w:rPr>
        <w:t>Ayuntamiento de Cuautitlán</w:t>
      </w:r>
      <w:r w:rsidRPr="00D93512">
        <w:rPr>
          <w:rFonts w:ascii="Palatino Linotype" w:hAnsi="Palatino Linotype"/>
        </w:rPr>
        <w:t xml:space="preserve">, en lo sucesivo </w:t>
      </w:r>
      <w:r w:rsidRPr="00D93512">
        <w:rPr>
          <w:rFonts w:ascii="Palatino Linotype" w:hAnsi="Palatino Linotype"/>
          <w:b/>
        </w:rPr>
        <w:t>EL SUJETO OBLIGADO</w:t>
      </w:r>
      <w:r w:rsidRPr="00D93512">
        <w:rPr>
          <w:rFonts w:ascii="Palatino Linotype" w:hAnsi="Palatino Linotype"/>
        </w:rPr>
        <w:t xml:space="preserve">, se procede a dictar la presente resolución con base en lo siguiente: </w:t>
      </w:r>
    </w:p>
    <w:p w:rsidR="00252ABF" w:rsidRPr="00D93512" w:rsidRDefault="00252ABF" w:rsidP="00252ABF">
      <w:pPr>
        <w:spacing w:before="100" w:beforeAutospacing="1" w:after="100" w:afterAutospacing="1" w:line="360" w:lineRule="auto"/>
        <w:jc w:val="center"/>
        <w:rPr>
          <w:rFonts w:ascii="Palatino Linotype" w:hAnsi="Palatino Linotype"/>
          <w:b/>
          <w:bCs/>
          <w:spacing w:val="40"/>
          <w:sz w:val="28"/>
        </w:rPr>
      </w:pPr>
      <w:r w:rsidRPr="00D93512">
        <w:rPr>
          <w:rFonts w:ascii="Palatino Linotype" w:hAnsi="Palatino Linotype"/>
          <w:b/>
          <w:bCs/>
          <w:spacing w:val="40"/>
          <w:sz w:val="28"/>
        </w:rPr>
        <w:t>RESULTANDO</w:t>
      </w:r>
    </w:p>
    <w:p w:rsidR="00FC3F3B" w:rsidRPr="00D93512" w:rsidRDefault="002C138B" w:rsidP="00FC3F3B">
      <w:pPr>
        <w:numPr>
          <w:ilvl w:val="0"/>
          <w:numId w:val="6"/>
        </w:numPr>
        <w:tabs>
          <w:tab w:val="left" w:pos="360"/>
        </w:tabs>
        <w:spacing w:line="360" w:lineRule="auto"/>
        <w:ind w:left="0" w:firstLine="0"/>
        <w:jc w:val="both"/>
        <w:rPr>
          <w:rFonts w:ascii="Palatino Linotype" w:hAnsi="Palatino Linotype" w:cs="Arial"/>
        </w:rPr>
      </w:pPr>
      <w:r w:rsidRPr="00D93512">
        <w:rPr>
          <w:rFonts w:ascii="Palatino Linotype" w:hAnsi="Palatino Linotype"/>
        </w:rPr>
        <w:t xml:space="preserve">En fecha </w:t>
      </w:r>
      <w:r w:rsidR="00FD6D85" w:rsidRPr="00D93512">
        <w:rPr>
          <w:rFonts w:ascii="Palatino Linotype" w:hAnsi="Palatino Linotype"/>
        </w:rPr>
        <w:t>trece</w:t>
      </w:r>
      <w:r w:rsidR="00FC3F3B" w:rsidRPr="00D93512">
        <w:rPr>
          <w:rFonts w:ascii="Palatino Linotype" w:hAnsi="Palatino Linotype"/>
        </w:rPr>
        <w:t xml:space="preserve"> de marzo </w:t>
      </w:r>
      <w:r w:rsidRPr="00D93512">
        <w:rPr>
          <w:rFonts w:ascii="Palatino Linotype" w:hAnsi="Palatino Linotype" w:cs="Arial"/>
        </w:rPr>
        <w:t xml:space="preserve">de dos </w:t>
      </w:r>
      <w:r w:rsidRPr="00D93512">
        <w:rPr>
          <w:rFonts w:ascii="Palatino Linotype" w:hAnsi="Palatino Linotype"/>
        </w:rPr>
        <w:t>mil</w:t>
      </w:r>
      <w:r w:rsidRPr="00D93512">
        <w:rPr>
          <w:rFonts w:ascii="Palatino Linotype" w:hAnsi="Palatino Linotype" w:cs="Arial"/>
        </w:rPr>
        <w:t xml:space="preserve"> diecinueve</w:t>
      </w:r>
      <w:r w:rsidRPr="00D93512">
        <w:rPr>
          <w:rFonts w:ascii="Palatino Linotype" w:hAnsi="Palatino Linotype"/>
        </w:rPr>
        <w:t>,</w:t>
      </w:r>
      <w:r w:rsidR="00FC3F3B" w:rsidRPr="00D93512">
        <w:rPr>
          <w:rFonts w:ascii="Palatino Linotype" w:hAnsi="Palatino Linotype"/>
        </w:rPr>
        <w:t xml:space="preserve"> se tuvo por presentada</w:t>
      </w:r>
      <w:r w:rsidR="00EF4AAD" w:rsidRPr="00D93512">
        <w:rPr>
          <w:rFonts w:ascii="Palatino Linotype" w:hAnsi="Palatino Linotype"/>
        </w:rPr>
        <w:t xml:space="preserve"> a través de</w:t>
      </w:r>
      <w:r w:rsidR="00FD6D85" w:rsidRPr="00D93512">
        <w:rPr>
          <w:rFonts w:ascii="Palatino Linotype" w:hAnsi="Palatino Linotype"/>
        </w:rPr>
        <w:t>l</w:t>
      </w:r>
      <w:r w:rsidR="00EF4AAD" w:rsidRPr="00D93512">
        <w:rPr>
          <w:rFonts w:ascii="Palatino Linotype" w:hAnsi="Palatino Linotype"/>
        </w:rPr>
        <w:t xml:space="preserve"> Sistema de Acceso a la Información Mexiquense, en lo subsecuente </w:t>
      </w:r>
      <w:r w:rsidR="00EF4AAD" w:rsidRPr="00D93512">
        <w:rPr>
          <w:rFonts w:ascii="Palatino Linotype" w:hAnsi="Palatino Linotype"/>
          <w:b/>
        </w:rPr>
        <w:t>EL SAIMEX</w:t>
      </w:r>
      <w:r w:rsidR="00A7069C" w:rsidRPr="00D93512">
        <w:rPr>
          <w:rFonts w:ascii="Palatino Linotype" w:hAnsi="Palatino Linotype"/>
        </w:rPr>
        <w:t xml:space="preserve">, </w:t>
      </w:r>
      <w:r w:rsidR="00EF4AAD" w:rsidRPr="00D93512">
        <w:rPr>
          <w:rFonts w:ascii="Palatino Linotype" w:hAnsi="Palatino Linotype"/>
        </w:rPr>
        <w:t xml:space="preserve">ante </w:t>
      </w:r>
      <w:r w:rsidR="00EF4AAD" w:rsidRPr="00D93512">
        <w:rPr>
          <w:rFonts w:ascii="Palatino Linotype" w:hAnsi="Palatino Linotype"/>
          <w:b/>
        </w:rPr>
        <w:t>EL SUJETO OBLIGADO</w:t>
      </w:r>
      <w:r w:rsidR="00EF4AAD" w:rsidRPr="00D93512">
        <w:rPr>
          <w:rFonts w:ascii="Palatino Linotype" w:hAnsi="Palatino Linotype"/>
        </w:rPr>
        <w:t xml:space="preserve">, </w:t>
      </w:r>
      <w:r w:rsidR="00FC3F3B" w:rsidRPr="00D93512">
        <w:rPr>
          <w:rFonts w:ascii="Palatino Linotype" w:hAnsi="Palatino Linotype"/>
        </w:rPr>
        <w:t>la solicitud de acceso a información pública, a la que se le asignó el número</w:t>
      </w:r>
      <w:r w:rsidR="00FD6D85" w:rsidRPr="00D93512">
        <w:rPr>
          <w:rFonts w:ascii="Palatino Linotype" w:hAnsi="Palatino Linotype"/>
          <w:b/>
          <w:bCs/>
        </w:rPr>
        <w:t xml:space="preserve"> 00049/CUAUTIT/IP/2019</w:t>
      </w:r>
      <w:r w:rsidR="00630BB9" w:rsidRPr="00D93512">
        <w:rPr>
          <w:rFonts w:ascii="Palatino Linotype" w:hAnsi="Palatino Linotype"/>
          <w:bCs/>
        </w:rPr>
        <w:t>,</w:t>
      </w:r>
      <w:r w:rsidR="00630BB9" w:rsidRPr="00D93512">
        <w:rPr>
          <w:rFonts w:ascii="Palatino Linotype" w:hAnsi="Palatino Linotype"/>
          <w:b/>
          <w:bCs/>
        </w:rPr>
        <w:t xml:space="preserve"> </w:t>
      </w:r>
      <w:r w:rsidR="00FC3F3B" w:rsidRPr="00D93512">
        <w:rPr>
          <w:rFonts w:ascii="Palatino Linotype" w:hAnsi="Palatino Linotype"/>
        </w:rPr>
        <w:t xml:space="preserve">mediante la cual </w:t>
      </w:r>
      <w:r w:rsidR="00630BB9" w:rsidRPr="00D93512">
        <w:rPr>
          <w:rFonts w:ascii="Palatino Linotype" w:hAnsi="Palatino Linotype"/>
        </w:rPr>
        <w:t xml:space="preserve">se </w:t>
      </w:r>
      <w:r w:rsidR="00FC3F3B" w:rsidRPr="00D93512">
        <w:rPr>
          <w:rFonts w:ascii="Palatino Linotype" w:hAnsi="Palatino Linotype"/>
        </w:rPr>
        <w:t>requirió por dicha vía, lo siguiente:</w:t>
      </w:r>
    </w:p>
    <w:p w:rsidR="00EF4AAD" w:rsidRPr="00D93512" w:rsidRDefault="00FC3F3B" w:rsidP="00630BB9">
      <w:pPr>
        <w:ind w:left="709" w:right="760"/>
        <w:jc w:val="both"/>
        <w:rPr>
          <w:rFonts w:ascii="Palatino Linotype" w:hAnsi="Palatino Linotype"/>
          <w:i/>
          <w:sz w:val="22"/>
          <w:szCs w:val="22"/>
        </w:rPr>
      </w:pPr>
      <w:r w:rsidRPr="00D93512">
        <w:rPr>
          <w:rFonts w:ascii="Palatino Linotype" w:hAnsi="Palatino Linotype"/>
          <w:i/>
          <w:sz w:val="22"/>
          <w:szCs w:val="22"/>
        </w:rPr>
        <w:t>“</w:t>
      </w:r>
      <w:r w:rsidR="00FD6D85" w:rsidRPr="00D93512">
        <w:rPr>
          <w:rFonts w:ascii="Palatino Linotype" w:hAnsi="Palatino Linotype"/>
          <w:i/>
          <w:sz w:val="22"/>
          <w:szCs w:val="22"/>
        </w:rPr>
        <w:t xml:space="preserve">Información relativa a los fraccionamientos y/o construcción de viviendas de cualquier tipo autorizadas para construirse en los predios ubicados a ambos lados de la vialidad denominada "Camino a Melchor Ocampo", concretamente entre el fraccionamiento Paseos del Bosque y la vialidad </w:t>
      </w:r>
      <w:proofErr w:type="spellStart"/>
      <w:r w:rsidR="00FD6D85" w:rsidRPr="00D93512">
        <w:rPr>
          <w:rFonts w:ascii="Palatino Linotype" w:hAnsi="Palatino Linotype"/>
          <w:i/>
          <w:sz w:val="22"/>
          <w:szCs w:val="22"/>
        </w:rPr>
        <w:t>denominada"Al</w:t>
      </w:r>
      <w:proofErr w:type="spellEnd"/>
      <w:r w:rsidR="00FD6D85" w:rsidRPr="00D93512">
        <w:rPr>
          <w:rFonts w:ascii="Palatino Linotype" w:hAnsi="Palatino Linotype"/>
          <w:i/>
          <w:sz w:val="22"/>
          <w:szCs w:val="22"/>
        </w:rPr>
        <w:t xml:space="preserve"> </w:t>
      </w:r>
      <w:proofErr w:type="spellStart"/>
      <w:r w:rsidR="00FD6D85" w:rsidRPr="00D93512">
        <w:rPr>
          <w:rFonts w:ascii="Palatino Linotype" w:hAnsi="Palatino Linotype"/>
          <w:i/>
          <w:sz w:val="22"/>
          <w:szCs w:val="22"/>
        </w:rPr>
        <w:t>Tecojote</w:t>
      </w:r>
      <w:proofErr w:type="spellEnd"/>
      <w:r w:rsidR="00FD6D85" w:rsidRPr="00D93512">
        <w:rPr>
          <w:rFonts w:ascii="Palatino Linotype" w:hAnsi="Palatino Linotype"/>
          <w:i/>
          <w:sz w:val="22"/>
          <w:szCs w:val="22"/>
        </w:rPr>
        <w:t>", incluyendo principalmente: Licencias, autorizaciones, estudios de impacto ambiental, uso de suelo, autorizaciones para la perforación de pozos profundos, factibilidad de servicios.</w:t>
      </w:r>
      <w:r w:rsidRPr="00D93512">
        <w:rPr>
          <w:rFonts w:ascii="Palatino Linotype" w:hAnsi="Palatino Linotype"/>
          <w:i/>
          <w:sz w:val="22"/>
          <w:szCs w:val="22"/>
        </w:rPr>
        <w:t>” (Sic)</w:t>
      </w:r>
    </w:p>
    <w:p w:rsidR="00FD6D85" w:rsidRPr="00D93512" w:rsidRDefault="00FD6D85" w:rsidP="00EF4AAD">
      <w:pPr>
        <w:spacing w:before="120" w:after="120"/>
        <w:ind w:right="709"/>
        <w:jc w:val="both"/>
        <w:rPr>
          <w:rFonts w:ascii="Palatino Linotype" w:hAnsi="Palatino Linotype" w:cs="Arial"/>
          <w:b/>
        </w:rPr>
      </w:pPr>
    </w:p>
    <w:p w:rsidR="00C60CE0" w:rsidRPr="00D93512" w:rsidRDefault="00EF4AAD" w:rsidP="00EF4AAD">
      <w:pPr>
        <w:spacing w:before="120" w:after="120"/>
        <w:ind w:right="709"/>
        <w:jc w:val="both"/>
        <w:rPr>
          <w:rFonts w:ascii="Palatino Linotype" w:hAnsi="Palatino Linotype" w:cs="Arial"/>
          <w:b/>
        </w:rPr>
      </w:pPr>
      <w:r w:rsidRPr="00D93512">
        <w:rPr>
          <w:rFonts w:ascii="Palatino Linotype" w:hAnsi="Palatino Linotype" w:cs="Arial"/>
          <w:b/>
        </w:rPr>
        <w:t>MODALIDAD DE ENTREGA:</w:t>
      </w:r>
      <w:r w:rsidR="00042161" w:rsidRPr="00D93512">
        <w:rPr>
          <w:rFonts w:ascii="Palatino Linotype" w:hAnsi="Palatino Linotype" w:cs="Arial"/>
          <w:b/>
        </w:rPr>
        <w:t xml:space="preserve"> </w:t>
      </w:r>
      <w:r w:rsidR="00FD6D85" w:rsidRPr="00D93512">
        <w:rPr>
          <w:rFonts w:ascii="Palatino Linotype" w:hAnsi="Palatino Linotype" w:cs="Arial"/>
        </w:rPr>
        <w:t xml:space="preserve">Vía </w:t>
      </w:r>
      <w:r w:rsidR="00FD6D85" w:rsidRPr="00D93512">
        <w:rPr>
          <w:rFonts w:ascii="Palatino Linotype" w:hAnsi="Palatino Linotype" w:cs="Arial"/>
          <w:b/>
        </w:rPr>
        <w:t>SAIMEX</w:t>
      </w:r>
      <w:r w:rsidR="00FD6D85" w:rsidRPr="00D93512">
        <w:rPr>
          <w:rFonts w:ascii="Palatino Linotype" w:hAnsi="Palatino Linotype" w:cs="Arial"/>
        </w:rPr>
        <w:t>.</w:t>
      </w:r>
    </w:p>
    <w:p w:rsidR="00EF4AAD" w:rsidRPr="00D93512" w:rsidRDefault="00EF4AAD" w:rsidP="00EF4AAD">
      <w:pPr>
        <w:spacing w:before="120" w:after="120"/>
        <w:ind w:right="709"/>
        <w:jc w:val="both"/>
        <w:rPr>
          <w:rFonts w:ascii="Palatino Linotype" w:hAnsi="Palatino Linotype" w:cs="Arial"/>
          <w:sz w:val="22"/>
          <w:szCs w:val="22"/>
        </w:rPr>
      </w:pPr>
    </w:p>
    <w:p w:rsidR="00C60CE0" w:rsidRPr="00D93512" w:rsidRDefault="00C60CE0" w:rsidP="001B5D24">
      <w:pPr>
        <w:numPr>
          <w:ilvl w:val="0"/>
          <w:numId w:val="6"/>
        </w:numPr>
        <w:tabs>
          <w:tab w:val="left" w:pos="426"/>
        </w:tabs>
        <w:spacing w:before="100" w:beforeAutospacing="1" w:after="100" w:afterAutospacing="1" w:line="360" w:lineRule="auto"/>
        <w:ind w:left="0" w:firstLine="0"/>
        <w:contextualSpacing/>
        <w:jc w:val="both"/>
        <w:rPr>
          <w:rFonts w:ascii="Palatino Linotype" w:hAnsi="Palatino Linotype" w:cs="Arial"/>
        </w:rPr>
      </w:pPr>
      <w:r w:rsidRPr="00D93512">
        <w:rPr>
          <w:rFonts w:ascii="Palatino Linotype" w:hAnsi="Palatino Linotype" w:cs="Arial"/>
        </w:rPr>
        <w:t>En fecha</w:t>
      </w:r>
      <w:r w:rsidR="001B5D24" w:rsidRPr="00D93512">
        <w:rPr>
          <w:rFonts w:ascii="Palatino Linotype" w:hAnsi="Palatino Linotype" w:cs="Arial"/>
        </w:rPr>
        <w:t xml:space="preserve"> tres de abril</w:t>
      </w:r>
      <w:r w:rsidRPr="00D93512">
        <w:rPr>
          <w:rFonts w:ascii="Palatino Linotype" w:hAnsi="Palatino Linotype" w:cs="Arial"/>
        </w:rPr>
        <w:t xml:space="preserve"> de dos mil diecinueve, la Titular de la </w:t>
      </w:r>
      <w:r w:rsidR="001B5D24" w:rsidRPr="00D93512">
        <w:rPr>
          <w:rFonts w:ascii="Palatino Linotype" w:hAnsi="Palatino Linotype" w:cs="Arial"/>
        </w:rPr>
        <w:t xml:space="preserve">Unidad </w:t>
      </w:r>
      <w:r w:rsidRPr="00D93512">
        <w:rPr>
          <w:rFonts w:ascii="Palatino Linotype" w:hAnsi="Palatino Linotype" w:cs="Arial"/>
        </w:rPr>
        <w:t xml:space="preserve">de Transparencia realizó el requerimiento número </w:t>
      </w:r>
      <w:r w:rsidR="001B5D24" w:rsidRPr="00D93512">
        <w:rPr>
          <w:rFonts w:ascii="Palatino Linotype" w:hAnsi="Palatino Linotype" w:cs="Arial"/>
          <w:b/>
        </w:rPr>
        <w:t>00049/CUAUTIT/IP/2019/TSP/0001</w:t>
      </w:r>
      <w:r w:rsidR="001B5D24" w:rsidRPr="00D93512">
        <w:rPr>
          <w:rFonts w:ascii="Palatino Linotype" w:hAnsi="Palatino Linotype" w:cs="Arial"/>
        </w:rPr>
        <w:t xml:space="preserve"> </w:t>
      </w:r>
      <w:r w:rsidRPr="00D93512">
        <w:rPr>
          <w:rFonts w:ascii="Palatino Linotype" w:hAnsi="Palatino Linotype" w:cs="Arial"/>
        </w:rPr>
        <w:t xml:space="preserve">a </w:t>
      </w:r>
      <w:r w:rsidRPr="00D93512">
        <w:rPr>
          <w:rFonts w:ascii="Palatino Linotype" w:hAnsi="Palatino Linotype" w:cs="Arial"/>
        </w:rPr>
        <w:lastRenderedPageBreak/>
        <w:t xml:space="preserve">la Servidora Pública Habilitada de la </w:t>
      </w:r>
      <w:r w:rsidR="00E05F18" w:rsidRPr="00D93512">
        <w:rPr>
          <w:rFonts w:ascii="Palatino Linotype" w:hAnsi="Palatino Linotype" w:cs="Arial"/>
        </w:rPr>
        <w:t xml:space="preserve">Dirección de Desarrollo Urbano </w:t>
      </w:r>
      <w:r w:rsidRPr="00D93512">
        <w:rPr>
          <w:rFonts w:ascii="Palatino Linotype" w:hAnsi="Palatino Linotype" w:cs="Arial"/>
          <w:bCs/>
        </w:rPr>
        <w:t>a efecto de dar respuesta a la solicitud de mérito, tal como se desprende de las siguientes imágenes:</w:t>
      </w:r>
    </w:p>
    <w:p w:rsidR="001B5D24" w:rsidRPr="00D93512" w:rsidRDefault="001B5D24" w:rsidP="00C60CE0">
      <w:pPr>
        <w:spacing w:before="100" w:beforeAutospacing="1" w:after="100" w:afterAutospacing="1" w:line="360" w:lineRule="auto"/>
        <w:contextualSpacing/>
        <w:jc w:val="both"/>
        <w:rPr>
          <w:noProof/>
          <w:lang w:val="es-ES"/>
        </w:rPr>
      </w:pPr>
      <w:r w:rsidRPr="00D93512">
        <w:rPr>
          <w:noProof/>
          <w:lang w:eastAsia="es-MX"/>
        </w:rPr>
        <mc:AlternateContent>
          <mc:Choice Requires="wps">
            <w:drawing>
              <wp:anchor distT="0" distB="0" distL="114300" distR="114300" simplePos="0" relativeHeight="251667456" behindDoc="0" locked="0" layoutInCell="1" allowOverlap="1" wp14:anchorId="6CDC058F" wp14:editId="4FCE2C6B">
                <wp:simplePos x="0" y="0"/>
                <wp:positionH relativeFrom="margin">
                  <wp:posOffset>-16991</wp:posOffset>
                </wp:positionH>
                <wp:positionV relativeFrom="paragraph">
                  <wp:posOffset>561151</wp:posOffset>
                </wp:positionV>
                <wp:extent cx="2091447" cy="857250"/>
                <wp:effectExtent l="57150" t="19050" r="80645" b="95250"/>
                <wp:wrapNone/>
                <wp:docPr id="2" name="Rectángulo 2"/>
                <wp:cNvGraphicFramePr/>
                <a:graphic xmlns:a="http://schemas.openxmlformats.org/drawingml/2006/main">
                  <a:graphicData uri="http://schemas.microsoft.com/office/word/2010/wordprocessingShape">
                    <wps:wsp>
                      <wps:cNvSpPr/>
                      <wps:spPr>
                        <a:xfrm>
                          <a:off x="0" y="0"/>
                          <a:ext cx="2091447" cy="8572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B0658" id="Rectángulo 2" o:spid="_x0000_s1026" style="position:absolute;margin-left:-1.35pt;margin-top:44.2pt;width:164.7pt;height:6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" filled="f" strokecolor="red" strokeweight="1.5pt">
                <v:shadow on="t" color="black" opacity="22937f" origin=",.5" offset="0,.63889mm"/>
                <w10:wrap anchorx="margin"/>
              </v:rect>
            </w:pict>
          </mc:Fallback>
        </mc:AlternateContent>
      </w:r>
      <w:r w:rsidRPr="00D93512">
        <w:rPr>
          <w:noProof/>
          <w:lang w:eastAsia="es-MX"/>
        </w:rPr>
        <w:drawing>
          <wp:inline distT="0" distB="0" distL="0" distR="0" wp14:anchorId="350A5D14" wp14:editId="4101D80A">
            <wp:extent cx="5661258" cy="163893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072" t="23514" r="24020" b="68518"/>
                    <a:stretch/>
                  </pic:blipFill>
                  <pic:spPr bwMode="auto">
                    <a:xfrm>
                      <a:off x="0" y="0"/>
                      <a:ext cx="5761603" cy="1667985"/>
                    </a:xfrm>
                    <a:prstGeom prst="rect">
                      <a:avLst/>
                    </a:prstGeom>
                    <a:ln>
                      <a:noFill/>
                    </a:ln>
                    <a:extLst>
                      <a:ext uri="{53640926-AAD7-44D8-BBD7-CCE9431645EC}">
                        <a14:shadowObscured xmlns:a14="http://schemas.microsoft.com/office/drawing/2010/main"/>
                      </a:ext>
                    </a:extLst>
                  </pic:spPr>
                </pic:pic>
              </a:graphicData>
            </a:graphic>
          </wp:inline>
        </w:drawing>
      </w:r>
    </w:p>
    <w:p w:rsidR="001B5D24" w:rsidRPr="00D93512" w:rsidRDefault="001B5D24" w:rsidP="00C60CE0">
      <w:pPr>
        <w:spacing w:before="100" w:beforeAutospacing="1" w:after="100" w:afterAutospacing="1" w:line="360" w:lineRule="auto"/>
        <w:contextualSpacing/>
        <w:jc w:val="both"/>
        <w:rPr>
          <w:noProof/>
          <w:lang w:val="es-ES"/>
        </w:rPr>
      </w:pPr>
    </w:p>
    <w:p w:rsidR="00C60CE0" w:rsidRPr="00D93512" w:rsidRDefault="005202DE" w:rsidP="005202DE">
      <w:pPr>
        <w:spacing w:before="100" w:beforeAutospacing="1" w:after="100" w:afterAutospacing="1" w:line="360" w:lineRule="auto"/>
        <w:contextualSpacing/>
        <w:jc w:val="both"/>
        <w:rPr>
          <w:noProof/>
          <w:lang w:val="es-ES"/>
        </w:rPr>
      </w:pPr>
      <w:r w:rsidRPr="00D93512">
        <w:rPr>
          <w:noProof/>
          <w:lang w:eastAsia="es-MX"/>
        </w:rPr>
        <mc:AlternateContent>
          <mc:Choice Requires="wps">
            <w:drawing>
              <wp:anchor distT="0" distB="0" distL="114300" distR="114300" simplePos="0" relativeHeight="251666432" behindDoc="0" locked="0" layoutInCell="1" allowOverlap="1" wp14:anchorId="1A65446D" wp14:editId="39FED593">
                <wp:simplePos x="0" y="0"/>
                <wp:positionH relativeFrom="margin">
                  <wp:align>left</wp:align>
                </wp:positionH>
                <wp:positionV relativeFrom="paragraph">
                  <wp:posOffset>978500</wp:posOffset>
                </wp:positionV>
                <wp:extent cx="1838122" cy="381000"/>
                <wp:effectExtent l="57150" t="19050" r="67310" b="95250"/>
                <wp:wrapNone/>
                <wp:docPr id="3" name="Rectángulo 3"/>
                <wp:cNvGraphicFramePr/>
                <a:graphic xmlns:a="http://schemas.openxmlformats.org/drawingml/2006/main">
                  <a:graphicData uri="http://schemas.microsoft.com/office/word/2010/wordprocessingShape">
                    <wps:wsp>
                      <wps:cNvSpPr/>
                      <wps:spPr>
                        <a:xfrm>
                          <a:off x="0" y="0"/>
                          <a:ext cx="1838122" cy="3810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2CEB9" id="Rectángulo 3" o:spid="_x0000_s1026" style="position:absolute;margin-left:0;margin-top:77.05pt;width:144.75pt;height:30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" filled="f" strokecolor="red" strokeweight="1.5pt">
                <v:shadow on="t" color="black" opacity="22937f" origin=",.5" offset="0,.63889mm"/>
                <w10:wrap anchorx="margin"/>
              </v:rect>
            </w:pict>
          </mc:Fallback>
        </mc:AlternateContent>
      </w:r>
      <w:r w:rsidR="00E05F18" w:rsidRPr="00D93512">
        <w:rPr>
          <w:noProof/>
          <w:lang w:eastAsia="es-MX"/>
        </w:rPr>
        <w:drawing>
          <wp:inline distT="0" distB="0" distL="0" distR="0" wp14:anchorId="43EE00BF" wp14:editId="64538D5B">
            <wp:extent cx="5766435" cy="4028303"/>
            <wp:effectExtent l="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270" t="40810" r="63832" b="14519"/>
                    <a:stretch/>
                  </pic:blipFill>
                  <pic:spPr bwMode="auto">
                    <a:xfrm>
                      <a:off x="0" y="0"/>
                      <a:ext cx="5818075" cy="4064377"/>
                    </a:xfrm>
                    <a:prstGeom prst="rect">
                      <a:avLst/>
                    </a:prstGeom>
                    <a:ln>
                      <a:noFill/>
                    </a:ln>
                    <a:extLst>
                      <a:ext uri="{53640926-AAD7-44D8-BBD7-CCE9431645EC}">
                        <a14:shadowObscured xmlns:a14="http://schemas.microsoft.com/office/drawing/2010/main"/>
                      </a:ext>
                    </a:extLst>
                  </pic:spPr>
                </pic:pic>
              </a:graphicData>
            </a:graphic>
          </wp:inline>
        </w:drawing>
      </w:r>
    </w:p>
    <w:p w:rsidR="005202DE" w:rsidRPr="00D93512" w:rsidRDefault="005202DE" w:rsidP="005202DE">
      <w:pPr>
        <w:pStyle w:val="Prrafodelista"/>
        <w:numPr>
          <w:ilvl w:val="0"/>
          <w:numId w:val="6"/>
        </w:numPr>
        <w:tabs>
          <w:tab w:val="left" w:pos="567"/>
        </w:tabs>
        <w:spacing w:before="100" w:beforeAutospacing="1" w:after="100" w:afterAutospacing="1" w:line="360" w:lineRule="auto"/>
        <w:ind w:left="0" w:firstLine="0"/>
        <w:contextualSpacing/>
        <w:jc w:val="both"/>
        <w:rPr>
          <w:rFonts w:ascii="Palatino Linotype" w:hAnsi="Palatino Linotype"/>
        </w:rPr>
      </w:pPr>
      <w:r w:rsidRPr="00D93512">
        <w:rPr>
          <w:rFonts w:ascii="Palatino Linotype" w:hAnsi="Palatino Linotype"/>
        </w:rPr>
        <w:lastRenderedPageBreak/>
        <w:t xml:space="preserve">En fecha tres de abril de dos mil diecinueve, </w:t>
      </w:r>
      <w:r w:rsidRPr="00D93512">
        <w:rPr>
          <w:rFonts w:ascii="Palatino Linotype" w:hAnsi="Palatino Linotype"/>
          <w:b/>
        </w:rPr>
        <w:t>EL SUJETO OBLIGADO</w:t>
      </w:r>
      <w:r w:rsidRPr="00D93512">
        <w:rPr>
          <w:rFonts w:ascii="Palatino Linotype" w:hAnsi="Palatino Linotype"/>
        </w:rPr>
        <w:t xml:space="preserve"> notificó </w:t>
      </w:r>
      <w:r w:rsidRPr="00D93512">
        <w:rPr>
          <w:rFonts w:ascii="Palatino Linotype" w:hAnsi="Palatino Linotype"/>
          <w:b/>
        </w:rPr>
        <w:t>AL RECURRENTE</w:t>
      </w:r>
      <w:r w:rsidRPr="00D93512">
        <w:rPr>
          <w:rFonts w:ascii="Palatino Linotype" w:hAnsi="Palatino Linotype"/>
        </w:rPr>
        <w:t>, prórroga por el término de siete días adicionales para dar respuesta a las solicitudes de acceso a la información, con fundamento en el artículo 163 de la Ley de Transparencia y Acceso a la Información Pública del Estado de México y Municipios, en los siguientes términos:</w:t>
      </w:r>
    </w:p>
    <w:p w:rsidR="005202DE" w:rsidRPr="00D93512" w:rsidRDefault="005202DE" w:rsidP="005202DE">
      <w:pPr>
        <w:pStyle w:val="Prrafodelista"/>
        <w:tabs>
          <w:tab w:val="left" w:pos="567"/>
        </w:tabs>
        <w:ind w:left="709" w:right="760"/>
        <w:contextualSpacing/>
        <w:jc w:val="both"/>
        <w:rPr>
          <w:rFonts w:ascii="Palatino Linotype" w:hAnsi="Palatino Linotype"/>
          <w:i/>
          <w:sz w:val="22"/>
          <w:szCs w:val="22"/>
        </w:rPr>
      </w:pPr>
      <w:r w:rsidRPr="00D93512">
        <w:rPr>
          <w:rFonts w:ascii="Palatino Linotype" w:hAnsi="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5202DE" w:rsidRPr="00D93512" w:rsidRDefault="005202DE" w:rsidP="005202DE">
      <w:pPr>
        <w:pStyle w:val="Prrafodelista"/>
        <w:tabs>
          <w:tab w:val="left" w:pos="567"/>
        </w:tabs>
        <w:ind w:left="709" w:right="760"/>
        <w:contextualSpacing/>
        <w:jc w:val="both"/>
        <w:rPr>
          <w:rFonts w:ascii="Palatino Linotype" w:hAnsi="Palatino Linotype"/>
          <w:i/>
          <w:sz w:val="22"/>
          <w:szCs w:val="22"/>
        </w:rPr>
      </w:pPr>
    </w:p>
    <w:p w:rsidR="005202DE" w:rsidRPr="00D93512" w:rsidRDefault="005202DE" w:rsidP="005202DE">
      <w:pPr>
        <w:pStyle w:val="Prrafodelista"/>
        <w:tabs>
          <w:tab w:val="left" w:pos="567"/>
        </w:tabs>
        <w:ind w:left="709" w:right="760"/>
        <w:contextualSpacing/>
        <w:jc w:val="both"/>
        <w:rPr>
          <w:rFonts w:ascii="Palatino Linotype" w:hAnsi="Palatino Linotype"/>
          <w:i/>
          <w:sz w:val="22"/>
          <w:szCs w:val="22"/>
        </w:rPr>
      </w:pPr>
      <w:r w:rsidRPr="00D93512">
        <w:rPr>
          <w:rFonts w:ascii="Palatino Linotype" w:hAnsi="Palatino Linotype"/>
          <w:i/>
          <w:sz w:val="22"/>
          <w:szCs w:val="22"/>
        </w:rPr>
        <w:t>Se aprueba la prórroga solicitada</w:t>
      </w:r>
    </w:p>
    <w:p w:rsidR="005202DE" w:rsidRPr="00D93512" w:rsidRDefault="005202DE" w:rsidP="005202DE">
      <w:pPr>
        <w:tabs>
          <w:tab w:val="left" w:pos="567"/>
        </w:tabs>
        <w:ind w:right="760"/>
        <w:contextualSpacing/>
        <w:jc w:val="both"/>
        <w:rPr>
          <w:rFonts w:ascii="Palatino Linotype" w:hAnsi="Palatino Linotype"/>
          <w:i/>
          <w:sz w:val="22"/>
          <w:szCs w:val="22"/>
        </w:rPr>
      </w:pPr>
    </w:p>
    <w:p w:rsidR="005202DE" w:rsidRPr="00D93512" w:rsidRDefault="005202DE" w:rsidP="005202DE">
      <w:pPr>
        <w:pStyle w:val="Prrafodelista"/>
        <w:tabs>
          <w:tab w:val="left" w:pos="567"/>
        </w:tabs>
        <w:ind w:left="709" w:right="760"/>
        <w:contextualSpacing/>
        <w:jc w:val="both"/>
        <w:rPr>
          <w:rFonts w:ascii="Palatino Linotype" w:hAnsi="Palatino Linotype"/>
          <w:i/>
          <w:sz w:val="22"/>
          <w:szCs w:val="22"/>
        </w:rPr>
      </w:pPr>
      <w:r w:rsidRPr="00D93512">
        <w:rPr>
          <w:rFonts w:ascii="Palatino Linotype" w:hAnsi="Palatino Linotype"/>
          <w:i/>
          <w:sz w:val="22"/>
          <w:szCs w:val="22"/>
        </w:rPr>
        <w:t>LIC. PILAR CRISTINA XOXOCOTZI SALINAS</w:t>
      </w:r>
    </w:p>
    <w:p w:rsidR="005202DE" w:rsidRPr="00D93512" w:rsidRDefault="005202DE" w:rsidP="005202DE">
      <w:pPr>
        <w:pStyle w:val="Prrafodelista"/>
        <w:tabs>
          <w:tab w:val="left" w:pos="567"/>
        </w:tabs>
        <w:ind w:left="709" w:right="760"/>
        <w:contextualSpacing/>
        <w:jc w:val="both"/>
        <w:rPr>
          <w:rFonts w:ascii="Palatino Linotype" w:hAnsi="Palatino Linotype"/>
          <w:i/>
          <w:sz w:val="22"/>
          <w:szCs w:val="22"/>
        </w:rPr>
      </w:pPr>
      <w:r w:rsidRPr="00D93512">
        <w:rPr>
          <w:rFonts w:ascii="Palatino Linotype" w:hAnsi="Palatino Linotype"/>
          <w:i/>
          <w:sz w:val="22"/>
          <w:szCs w:val="22"/>
        </w:rPr>
        <w:t>Responsable de la Unidad de Transparencia” (Sic)</w:t>
      </w:r>
    </w:p>
    <w:p w:rsidR="005202DE" w:rsidRPr="00D93512" w:rsidRDefault="005202DE" w:rsidP="005202DE">
      <w:pPr>
        <w:pStyle w:val="Prrafodelista"/>
        <w:tabs>
          <w:tab w:val="left" w:pos="567"/>
        </w:tabs>
        <w:ind w:left="709" w:right="760"/>
        <w:contextualSpacing/>
        <w:jc w:val="both"/>
        <w:rPr>
          <w:rFonts w:ascii="Palatino Linotype" w:hAnsi="Palatino Linotype"/>
          <w:i/>
          <w:sz w:val="22"/>
          <w:szCs w:val="22"/>
        </w:rPr>
      </w:pPr>
    </w:p>
    <w:p w:rsidR="005202DE" w:rsidRPr="00D93512" w:rsidRDefault="005202DE" w:rsidP="00F4570F">
      <w:pPr>
        <w:pStyle w:val="Prrafodelista"/>
        <w:spacing w:before="240" w:after="240" w:line="360" w:lineRule="auto"/>
        <w:ind w:left="0"/>
        <w:jc w:val="both"/>
        <w:rPr>
          <w:rFonts w:ascii="Palatino Linotype" w:hAnsi="Palatino Linotype"/>
        </w:rPr>
      </w:pPr>
      <w:r w:rsidRPr="00D93512">
        <w:rPr>
          <w:rFonts w:ascii="Palatino Linotype" w:hAnsi="Palatino Linotype"/>
        </w:rPr>
        <w:t xml:space="preserve">Al respecto, </w:t>
      </w:r>
      <w:r w:rsidRPr="00D93512">
        <w:rPr>
          <w:rFonts w:ascii="Palatino Linotype" w:hAnsi="Palatino Linotype"/>
          <w:b/>
        </w:rPr>
        <w:t>EL SUJETO OBLIGADO</w:t>
      </w:r>
      <w:r w:rsidRPr="00D93512">
        <w:rPr>
          <w:rFonts w:ascii="Palatino Linotype" w:hAnsi="Palatino Linotype"/>
        </w:rPr>
        <w:t xml:space="preserve"> no dio cabal cumplimiento a lo establecido en los artículos 49, fracción II y 163 de la Ley de Transparencia y Acceso a la Información Pública del Estado de México y Municipios, en razón a que omitió adjuntar el Acta del </w:t>
      </w:r>
      <w:r w:rsidR="00F4570F" w:rsidRPr="00D93512">
        <w:rPr>
          <w:rFonts w:ascii="Palatino Linotype" w:hAnsi="Palatino Linotype"/>
        </w:rPr>
        <w:t>Comité</w:t>
      </w:r>
      <w:r w:rsidRPr="00D93512">
        <w:rPr>
          <w:rFonts w:ascii="Palatino Linotype" w:hAnsi="Palatino Linotype"/>
        </w:rPr>
        <w:t xml:space="preserve"> de T</w:t>
      </w:r>
      <w:r w:rsidR="00F4570F" w:rsidRPr="00D93512">
        <w:rPr>
          <w:rFonts w:ascii="Palatino Linotype" w:hAnsi="Palatino Linotype"/>
        </w:rPr>
        <w:t>ransparencia, donde se acordó confirmar la ampliación del plazo a la respuesta.</w:t>
      </w:r>
    </w:p>
    <w:p w:rsidR="00BB1A88" w:rsidRPr="00D93512" w:rsidRDefault="00BB1A88" w:rsidP="00BB1A88">
      <w:pPr>
        <w:numPr>
          <w:ilvl w:val="0"/>
          <w:numId w:val="6"/>
        </w:numPr>
        <w:tabs>
          <w:tab w:val="left" w:pos="567"/>
        </w:tabs>
        <w:spacing w:before="120" w:after="160" w:line="360" w:lineRule="auto"/>
        <w:ind w:left="0" w:firstLine="0"/>
        <w:jc w:val="both"/>
        <w:rPr>
          <w:rFonts w:ascii="Palatino Linotype" w:hAnsi="Palatino Linotype" w:cs="Arial"/>
        </w:rPr>
      </w:pPr>
      <w:r w:rsidRPr="00D93512">
        <w:rPr>
          <w:rFonts w:ascii="Palatino Linotype" w:hAnsi="Palatino Linotype" w:cs="Arial"/>
        </w:rPr>
        <w:t xml:space="preserve">De las constancias que obran en el expediente electrónico del </w:t>
      </w:r>
      <w:r w:rsidRPr="00D93512">
        <w:rPr>
          <w:rFonts w:ascii="Palatino Linotype" w:hAnsi="Palatino Linotype" w:cs="Arial"/>
          <w:b/>
        </w:rPr>
        <w:t>SAIMEX</w:t>
      </w:r>
      <w:r w:rsidRPr="00D93512">
        <w:rPr>
          <w:rFonts w:ascii="Palatino Linotype" w:hAnsi="Palatino Linotype" w:cs="Arial"/>
        </w:rPr>
        <w:t xml:space="preserve">, se advierte que en fecha </w:t>
      </w:r>
      <w:r w:rsidR="00F4570F" w:rsidRPr="00D93512">
        <w:rPr>
          <w:rFonts w:ascii="Palatino Linotype" w:hAnsi="Palatino Linotype" w:cs="Arial"/>
        </w:rPr>
        <w:t>veintidós</w:t>
      </w:r>
      <w:r w:rsidRPr="00D93512">
        <w:rPr>
          <w:rFonts w:ascii="Palatino Linotype" w:hAnsi="Palatino Linotype" w:cs="Arial"/>
        </w:rPr>
        <w:t xml:space="preserve"> de abril de dos mil diecinueve, </w:t>
      </w:r>
      <w:r w:rsidRPr="00D93512">
        <w:rPr>
          <w:rFonts w:ascii="Palatino Linotype" w:hAnsi="Palatino Linotype" w:cs="Arial"/>
          <w:b/>
        </w:rPr>
        <w:t>EL SUJETO OBLIGADO</w:t>
      </w:r>
      <w:r w:rsidRPr="00D93512">
        <w:rPr>
          <w:rFonts w:ascii="Palatino Linotype" w:hAnsi="Palatino Linotype" w:cs="Arial"/>
        </w:rPr>
        <w:t xml:space="preserve"> dio respuesta a la </w:t>
      </w:r>
      <w:r w:rsidRPr="00D93512">
        <w:rPr>
          <w:rFonts w:ascii="Palatino Linotype" w:hAnsi="Palatino Linotype"/>
        </w:rPr>
        <w:t>solicitud</w:t>
      </w:r>
      <w:r w:rsidRPr="00D93512">
        <w:rPr>
          <w:rFonts w:ascii="Palatino Linotype" w:hAnsi="Palatino Linotype" w:cs="Arial"/>
        </w:rPr>
        <w:t xml:space="preserve"> de </w:t>
      </w:r>
      <w:r w:rsidRPr="00D93512">
        <w:rPr>
          <w:rFonts w:ascii="Palatino Linotype" w:hAnsi="Palatino Linotype"/>
        </w:rPr>
        <w:t>acceso</w:t>
      </w:r>
      <w:r w:rsidRPr="00D93512">
        <w:rPr>
          <w:rFonts w:ascii="Palatino Linotype" w:hAnsi="Palatino Linotype" w:cs="Arial"/>
        </w:rPr>
        <w:t xml:space="preserve"> a la información pública realizada por </w:t>
      </w:r>
      <w:r w:rsidRPr="00D93512">
        <w:rPr>
          <w:rFonts w:ascii="Palatino Linotype" w:hAnsi="Palatino Linotype"/>
          <w:b/>
        </w:rPr>
        <w:t>EL RECURRENTE</w:t>
      </w:r>
      <w:r w:rsidRPr="00D93512">
        <w:rPr>
          <w:rFonts w:ascii="Palatino Linotype" w:hAnsi="Palatino Linotype" w:cs="Arial"/>
        </w:rPr>
        <w:t>, en la cual señaló lo siguiente:</w:t>
      </w:r>
    </w:p>
    <w:p w:rsidR="00F4570F" w:rsidRPr="00D93512" w:rsidRDefault="00BB1A88" w:rsidP="00F4570F">
      <w:pPr>
        <w:tabs>
          <w:tab w:val="left" w:pos="567"/>
        </w:tabs>
        <w:spacing w:before="120" w:after="120"/>
        <w:ind w:left="709" w:right="709"/>
        <w:jc w:val="both"/>
        <w:rPr>
          <w:rFonts w:ascii="Palatino Linotype" w:hAnsi="Palatino Linotype"/>
          <w:i/>
          <w:spacing w:val="-2"/>
          <w:sz w:val="22"/>
          <w:szCs w:val="22"/>
        </w:rPr>
      </w:pPr>
      <w:r w:rsidRPr="00D93512">
        <w:rPr>
          <w:rFonts w:ascii="Palatino Linotype" w:hAnsi="Palatino Linotype"/>
          <w:i/>
          <w:spacing w:val="-2"/>
          <w:sz w:val="22"/>
          <w:szCs w:val="22"/>
        </w:rPr>
        <w:t xml:space="preserve"> </w:t>
      </w:r>
      <w:r w:rsidR="00F4570F" w:rsidRPr="00D93512">
        <w:rPr>
          <w:rFonts w:ascii="Palatino Linotype" w:hAnsi="Palatino Linotype"/>
          <w:i/>
          <w:spacing w:val="-2"/>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4570F" w:rsidRPr="00D93512" w:rsidRDefault="00F4570F" w:rsidP="00F4570F">
      <w:pPr>
        <w:tabs>
          <w:tab w:val="left" w:pos="567"/>
        </w:tabs>
        <w:spacing w:before="120" w:after="120"/>
        <w:ind w:left="709" w:right="709"/>
        <w:jc w:val="both"/>
        <w:rPr>
          <w:rFonts w:ascii="Palatino Linotype" w:hAnsi="Palatino Linotype"/>
          <w:i/>
          <w:spacing w:val="-2"/>
          <w:sz w:val="22"/>
          <w:szCs w:val="22"/>
        </w:rPr>
      </w:pPr>
      <w:r w:rsidRPr="00D93512">
        <w:rPr>
          <w:rFonts w:ascii="Palatino Linotype" w:hAnsi="Palatino Linotype"/>
          <w:i/>
          <w:spacing w:val="-2"/>
          <w:sz w:val="22"/>
          <w:szCs w:val="22"/>
        </w:rPr>
        <w:lastRenderedPageBreak/>
        <w:t>Por medio del presente reciba un cordial y respetuoso saludo, al mismo tiempo hacemos entrega de la información solicitada tal como lo establece la Ley de Transparencia y Acceso a la Información Pública del Estado de México y Municipios.</w:t>
      </w:r>
    </w:p>
    <w:p w:rsidR="00F4570F" w:rsidRPr="00D93512" w:rsidRDefault="00F4570F" w:rsidP="00F4570F">
      <w:pPr>
        <w:tabs>
          <w:tab w:val="left" w:pos="567"/>
        </w:tabs>
        <w:spacing w:before="120" w:after="120"/>
        <w:ind w:left="709" w:right="709"/>
        <w:jc w:val="both"/>
        <w:rPr>
          <w:rFonts w:ascii="Palatino Linotype" w:hAnsi="Palatino Linotype"/>
          <w:i/>
          <w:spacing w:val="-2"/>
          <w:sz w:val="22"/>
          <w:szCs w:val="22"/>
        </w:rPr>
      </w:pPr>
      <w:r w:rsidRPr="00D93512">
        <w:rPr>
          <w:rFonts w:ascii="Palatino Linotype" w:hAnsi="Palatino Linotype"/>
          <w:i/>
          <w:spacing w:val="-2"/>
          <w:sz w:val="22"/>
          <w:szCs w:val="22"/>
        </w:rPr>
        <w:t>ATENTAMENTE</w:t>
      </w:r>
    </w:p>
    <w:p w:rsidR="00BB1A88" w:rsidRPr="00D93512" w:rsidRDefault="00F4570F" w:rsidP="00F4570F">
      <w:pPr>
        <w:tabs>
          <w:tab w:val="left" w:pos="567"/>
        </w:tabs>
        <w:spacing w:before="120" w:after="120" w:line="360" w:lineRule="auto"/>
        <w:ind w:left="709" w:right="709"/>
        <w:jc w:val="both"/>
        <w:rPr>
          <w:rFonts w:ascii="Palatino Linotype" w:hAnsi="Palatino Linotype"/>
          <w:i/>
          <w:sz w:val="22"/>
          <w:szCs w:val="22"/>
        </w:rPr>
      </w:pPr>
      <w:r w:rsidRPr="00D93512">
        <w:rPr>
          <w:rFonts w:ascii="Palatino Linotype" w:hAnsi="Palatino Linotype"/>
          <w:i/>
          <w:spacing w:val="-2"/>
          <w:sz w:val="22"/>
          <w:szCs w:val="22"/>
        </w:rPr>
        <w:t xml:space="preserve">LIC. MARIA DE JESUS RODRIGUEZ ESCAMILLA </w:t>
      </w:r>
      <w:r w:rsidR="00BB1A88" w:rsidRPr="00D93512">
        <w:rPr>
          <w:rFonts w:ascii="Palatino Linotype" w:hAnsi="Palatino Linotype"/>
          <w:i/>
          <w:sz w:val="22"/>
          <w:szCs w:val="22"/>
        </w:rPr>
        <w:t>(Sic)</w:t>
      </w:r>
    </w:p>
    <w:p w:rsidR="00F4570F" w:rsidRPr="00D93512" w:rsidRDefault="00F4570F" w:rsidP="00F4570F">
      <w:pPr>
        <w:tabs>
          <w:tab w:val="left" w:pos="567"/>
        </w:tabs>
        <w:spacing w:before="120" w:after="120" w:line="360" w:lineRule="auto"/>
        <w:ind w:right="51"/>
        <w:jc w:val="both"/>
        <w:rPr>
          <w:rFonts w:ascii="Palatino Linotype" w:hAnsi="Palatino Linotype"/>
        </w:rPr>
      </w:pPr>
      <w:r w:rsidRPr="00D93512">
        <w:rPr>
          <w:rFonts w:ascii="Palatino Linotype" w:hAnsi="Palatino Linotype"/>
        </w:rPr>
        <w:t>Así mismo, adjuntó el archivo electrónico comprimido</w:t>
      </w:r>
      <w:r w:rsidR="00C00877" w:rsidRPr="00D93512">
        <w:rPr>
          <w:rFonts w:ascii="Palatino Linotype" w:hAnsi="Palatino Linotype"/>
        </w:rPr>
        <w:t xml:space="preserve"> </w:t>
      </w:r>
      <w:r w:rsidRPr="00D93512">
        <w:rPr>
          <w:rFonts w:ascii="Palatino Linotype" w:hAnsi="Palatino Linotype"/>
        </w:rPr>
        <w:t xml:space="preserve">denominado </w:t>
      </w:r>
      <w:r w:rsidRPr="00D93512">
        <w:rPr>
          <w:rFonts w:ascii="Palatino Linotype" w:hAnsi="Palatino Linotype"/>
          <w:b/>
          <w:i/>
        </w:rPr>
        <w:t>Contestación 00049-2019.zip</w:t>
      </w:r>
      <w:r w:rsidRPr="00D93512">
        <w:rPr>
          <w:rFonts w:ascii="Palatino Linotype" w:hAnsi="Palatino Linotype"/>
        </w:rPr>
        <w:t>,</w:t>
      </w:r>
      <w:r w:rsidR="00C00877" w:rsidRPr="00D93512">
        <w:rPr>
          <w:rFonts w:ascii="Palatino Linotype" w:hAnsi="Palatino Linotype"/>
        </w:rPr>
        <w:t xml:space="preserve"> el cual contiene los siguientes archivos electrónicos:</w:t>
      </w:r>
    </w:p>
    <w:p w:rsidR="00BD24D4" w:rsidRPr="00D93512" w:rsidRDefault="00BD24D4" w:rsidP="00BD24D4">
      <w:pPr>
        <w:pStyle w:val="Prrafodelista"/>
        <w:numPr>
          <w:ilvl w:val="0"/>
          <w:numId w:val="39"/>
        </w:numPr>
        <w:tabs>
          <w:tab w:val="left" w:pos="567"/>
        </w:tabs>
        <w:spacing w:before="120" w:after="120" w:line="360" w:lineRule="auto"/>
        <w:ind w:left="567" w:right="51" w:hanging="283"/>
        <w:jc w:val="both"/>
        <w:rPr>
          <w:rFonts w:ascii="Palatino Linotype" w:hAnsi="Palatino Linotype"/>
          <w:b/>
          <w:i/>
        </w:rPr>
      </w:pPr>
      <w:r w:rsidRPr="00D93512">
        <w:rPr>
          <w:rFonts w:ascii="Palatino Linotype" w:hAnsi="Palatino Linotype"/>
          <w:b/>
          <w:i/>
        </w:rPr>
        <w:t>Oficio enviado a la Dirección de Desarrollo Urbano.jpeg</w:t>
      </w:r>
      <w:r w:rsidRPr="00D93512">
        <w:rPr>
          <w:rFonts w:ascii="Palatino Linotype" w:hAnsi="Palatino Linotype"/>
        </w:rPr>
        <w:t xml:space="preserve">: consistente en el oficio número UT/231/19, de fecha catorce de marzo de dos mil diecinueve, signado por la Coordinadora de la Unidad de Transparencia del H. Ayuntamiento de Cuautitlán, México, mediante el cual solicitó al Director de Desarrollo Urbano atendiera la solicitud número </w:t>
      </w:r>
      <w:r w:rsidRPr="00D93512">
        <w:rPr>
          <w:rFonts w:ascii="Palatino Linotype" w:hAnsi="Palatino Linotype"/>
          <w:b/>
        </w:rPr>
        <w:t>00049/CUAUTIT/IP/2019.</w:t>
      </w:r>
    </w:p>
    <w:p w:rsidR="00BD24D4" w:rsidRPr="00D93512" w:rsidRDefault="00C00877" w:rsidP="00BD24D4">
      <w:pPr>
        <w:pStyle w:val="Prrafodelista"/>
        <w:numPr>
          <w:ilvl w:val="0"/>
          <w:numId w:val="39"/>
        </w:numPr>
        <w:tabs>
          <w:tab w:val="left" w:pos="567"/>
        </w:tabs>
        <w:spacing w:before="120" w:after="120" w:line="360" w:lineRule="auto"/>
        <w:ind w:left="567" w:right="51" w:hanging="283"/>
        <w:jc w:val="both"/>
        <w:rPr>
          <w:rFonts w:ascii="Palatino Linotype" w:hAnsi="Palatino Linotype"/>
        </w:rPr>
      </w:pPr>
      <w:r w:rsidRPr="00D93512">
        <w:rPr>
          <w:rFonts w:ascii="Palatino Linotype" w:hAnsi="Palatino Linotype"/>
          <w:b/>
          <w:i/>
        </w:rPr>
        <w:t>Oficio de contestación de la Dirección de Desarrollo Urbano.jpeg</w:t>
      </w:r>
      <w:r w:rsidR="00AD0B9B" w:rsidRPr="00D93512">
        <w:rPr>
          <w:rFonts w:ascii="Palatino Linotype" w:hAnsi="Palatino Linotype"/>
        </w:rPr>
        <w:t xml:space="preserve">, consistente en el oficio número DDU/275/2019, signado por el Director de Desarrollo Urbano, mediante el cual informa que la obra que actualmente se ejecuta en la ubicación señalada en la solicitud, es el Conjunto Urbano de tipo Habitacional, denominado “Villas </w:t>
      </w:r>
      <w:proofErr w:type="spellStart"/>
      <w:r w:rsidR="00AD0B9B" w:rsidRPr="00D93512">
        <w:rPr>
          <w:rFonts w:ascii="Palatino Linotype" w:hAnsi="Palatino Linotype"/>
        </w:rPr>
        <w:t>Xaltipa</w:t>
      </w:r>
      <w:proofErr w:type="spellEnd"/>
      <w:r w:rsidR="00AD0B9B" w:rsidRPr="00D93512">
        <w:rPr>
          <w:rFonts w:ascii="Palatino Linotype" w:hAnsi="Palatino Linotype"/>
        </w:rPr>
        <w:t xml:space="preserve"> II”, mismo que fue autorizado mediante Gaceta de Gobierno del Estado de México de fecha 28 de noviembre de 2018, con </w:t>
      </w:r>
      <w:r w:rsidR="003F088D" w:rsidRPr="00D93512">
        <w:rPr>
          <w:rFonts w:ascii="Palatino Linotype" w:hAnsi="Palatino Linotype"/>
        </w:rPr>
        <w:t>número</w:t>
      </w:r>
      <w:r w:rsidR="00AD0B9B" w:rsidRPr="00D93512">
        <w:rPr>
          <w:rFonts w:ascii="Palatino Linotype" w:hAnsi="Palatino Linotype"/>
        </w:rPr>
        <w:t xml:space="preserve"> de tomo CCVI, </w:t>
      </w:r>
      <w:r w:rsidR="00BD24D4" w:rsidRPr="00D93512">
        <w:rPr>
          <w:rFonts w:ascii="Palatino Linotype" w:hAnsi="Palatino Linotype"/>
        </w:rPr>
        <w:t xml:space="preserve">número 103, así mismo señaló que la autorización es evaluada y otorgada por el Gobierno del Estado de México y no por el </w:t>
      </w:r>
      <w:r w:rsidR="00BD24D4" w:rsidRPr="00D93512">
        <w:rPr>
          <w:rFonts w:ascii="Palatino Linotype" w:hAnsi="Palatino Linotype"/>
          <w:b/>
        </w:rPr>
        <w:t>SUJETO OBLIGADO</w:t>
      </w:r>
      <w:r w:rsidR="00BD24D4" w:rsidRPr="00D93512">
        <w:rPr>
          <w:rFonts w:ascii="Palatino Linotype" w:hAnsi="Palatino Linotype"/>
        </w:rPr>
        <w:t>, quien no cuenta con facultades para ello.</w:t>
      </w:r>
    </w:p>
    <w:p w:rsidR="00BB1A88" w:rsidRPr="00D93512" w:rsidRDefault="002C138B" w:rsidP="00BD24D4">
      <w:pPr>
        <w:numPr>
          <w:ilvl w:val="0"/>
          <w:numId w:val="6"/>
        </w:numPr>
        <w:tabs>
          <w:tab w:val="left" w:pos="426"/>
        </w:tabs>
        <w:spacing w:before="120" w:after="120" w:line="360" w:lineRule="auto"/>
        <w:ind w:left="0" w:right="49" w:firstLine="0"/>
        <w:jc w:val="both"/>
        <w:rPr>
          <w:rFonts w:ascii="Palatino Linotype" w:hAnsi="Palatino Linotype"/>
          <w:b/>
          <w:lang w:val="es-ES" w:eastAsia="x-none"/>
        </w:rPr>
      </w:pPr>
      <w:bookmarkStart w:id="0" w:name="_Ref490476121"/>
      <w:r w:rsidRPr="00D93512">
        <w:rPr>
          <w:rFonts w:ascii="Palatino Linotype" w:hAnsi="Palatino Linotype"/>
        </w:rPr>
        <w:t xml:space="preserve">Inconforme con la respuesta del </w:t>
      </w:r>
      <w:r w:rsidRPr="00D93512">
        <w:rPr>
          <w:rFonts w:ascii="Palatino Linotype" w:hAnsi="Palatino Linotype"/>
          <w:b/>
        </w:rPr>
        <w:t>SUJETO OBLIGADO</w:t>
      </w:r>
      <w:r w:rsidRPr="00D93512">
        <w:rPr>
          <w:rFonts w:ascii="Palatino Linotype" w:hAnsi="Palatino Linotype"/>
        </w:rPr>
        <w:t xml:space="preserve">, el </w:t>
      </w:r>
      <w:r w:rsidR="0043518D" w:rsidRPr="00D93512">
        <w:rPr>
          <w:rFonts w:ascii="Palatino Linotype" w:hAnsi="Palatino Linotype"/>
        </w:rPr>
        <w:t xml:space="preserve">nueve de mayo </w:t>
      </w:r>
      <w:r w:rsidRPr="00D93512">
        <w:rPr>
          <w:rFonts w:ascii="Palatino Linotype" w:hAnsi="Palatino Linotype"/>
        </w:rPr>
        <w:t xml:space="preserve">de dos mil diecinueve, </w:t>
      </w:r>
      <w:bookmarkEnd w:id="0"/>
      <w:r w:rsidR="00BB1A88" w:rsidRPr="00D93512">
        <w:rPr>
          <w:rFonts w:ascii="Palatino Linotype" w:hAnsi="Palatino Linotype"/>
          <w:b/>
          <w:lang w:val="es-ES" w:eastAsia="x-none"/>
        </w:rPr>
        <w:t>EL RECURRENTE</w:t>
      </w:r>
      <w:r w:rsidR="00BB1A88" w:rsidRPr="00D93512">
        <w:rPr>
          <w:rFonts w:ascii="Palatino Linotype" w:hAnsi="Palatino Linotype"/>
          <w:lang w:val="es-ES" w:eastAsia="x-none"/>
        </w:rPr>
        <w:t xml:space="preserve"> mediante </w:t>
      </w:r>
      <w:r w:rsidR="00BB1A88" w:rsidRPr="00D93512">
        <w:rPr>
          <w:rFonts w:ascii="Palatino Linotype" w:hAnsi="Palatino Linotype"/>
          <w:b/>
          <w:lang w:val="es-ES" w:eastAsia="x-none"/>
        </w:rPr>
        <w:t xml:space="preserve">EL SAIMEX </w:t>
      </w:r>
      <w:r w:rsidR="00BB1A88" w:rsidRPr="00D93512">
        <w:rPr>
          <w:rFonts w:ascii="Palatino Linotype" w:hAnsi="Palatino Linotype"/>
          <w:lang w:val="es-ES" w:eastAsia="x-none"/>
        </w:rPr>
        <w:t xml:space="preserve">interpuso el recurso de </w:t>
      </w:r>
      <w:r w:rsidR="00BB1A88" w:rsidRPr="00D93512">
        <w:rPr>
          <w:rFonts w:ascii="Palatino Linotype" w:hAnsi="Palatino Linotype"/>
          <w:lang w:val="es-ES" w:eastAsia="x-none"/>
        </w:rPr>
        <w:lastRenderedPageBreak/>
        <w:t xml:space="preserve">revisión objeto del </w:t>
      </w:r>
      <w:r w:rsidR="00BB1A88" w:rsidRPr="00D93512">
        <w:rPr>
          <w:rFonts w:ascii="Palatino Linotype" w:hAnsi="Palatino Linotype" w:cs="Arial"/>
          <w:lang w:val="es-ES" w:eastAsia="x-none"/>
        </w:rPr>
        <w:t>presente</w:t>
      </w:r>
      <w:r w:rsidR="00BB1A88" w:rsidRPr="00D93512">
        <w:rPr>
          <w:rFonts w:ascii="Palatino Linotype" w:hAnsi="Palatino Linotype"/>
          <w:lang w:val="es-ES" w:eastAsia="x-none"/>
        </w:rPr>
        <w:t xml:space="preserve"> estudio, al que se le asignó el </w:t>
      </w:r>
      <w:r w:rsidR="00BB1A88" w:rsidRPr="00D93512">
        <w:rPr>
          <w:rFonts w:ascii="Palatino Linotype" w:hAnsi="Palatino Linotype" w:cs="Arial"/>
          <w:lang w:val="es-ES" w:eastAsia="x-none"/>
        </w:rPr>
        <w:t>número</w:t>
      </w:r>
      <w:r w:rsidR="00BB1A88" w:rsidRPr="00D93512">
        <w:rPr>
          <w:rFonts w:ascii="Palatino Linotype" w:hAnsi="Palatino Linotype"/>
          <w:b/>
          <w:bCs/>
          <w:color w:val="FF0000"/>
          <w:lang w:val="es-ES" w:eastAsia="x-none"/>
        </w:rPr>
        <w:t xml:space="preserve"> </w:t>
      </w:r>
      <w:r w:rsidR="0043518D" w:rsidRPr="00D93512">
        <w:rPr>
          <w:rFonts w:ascii="Palatino Linotype" w:hAnsi="Palatino Linotype" w:cs="Arial"/>
          <w:b/>
          <w:bCs/>
          <w:lang w:val="es-ES" w:eastAsia="x-none"/>
        </w:rPr>
        <w:t>03662</w:t>
      </w:r>
      <w:r w:rsidR="00BB1A88" w:rsidRPr="00D93512">
        <w:rPr>
          <w:rFonts w:ascii="Palatino Linotype" w:hAnsi="Palatino Linotype" w:cs="Arial"/>
          <w:b/>
          <w:bCs/>
          <w:lang w:val="es-ES" w:eastAsia="x-none"/>
        </w:rPr>
        <w:t>/INFOEM/IP/RR/2019</w:t>
      </w:r>
      <w:r w:rsidR="00BB1A88" w:rsidRPr="00D93512">
        <w:rPr>
          <w:rFonts w:ascii="Palatino Linotype" w:hAnsi="Palatino Linotype" w:cs="Arial"/>
          <w:lang w:val="es-ES" w:eastAsia="x-none"/>
        </w:rPr>
        <w:t>, en el que señaló como acto impugnado, lo siguiente:</w:t>
      </w:r>
    </w:p>
    <w:p w:rsidR="00BB1A88" w:rsidRPr="00D93512" w:rsidRDefault="00BB1A88" w:rsidP="00BB1A88">
      <w:pPr>
        <w:spacing w:before="200" w:after="200"/>
        <w:ind w:left="709" w:right="709"/>
        <w:jc w:val="both"/>
        <w:rPr>
          <w:rFonts w:ascii="Palatino Linotype" w:hAnsi="Palatino Linotype" w:cs="Arial"/>
          <w:i/>
          <w:sz w:val="22"/>
          <w:szCs w:val="22"/>
          <w:lang w:eastAsia="es-MX"/>
        </w:rPr>
      </w:pPr>
      <w:r w:rsidRPr="00D93512">
        <w:rPr>
          <w:rFonts w:ascii="Palatino Linotype" w:hAnsi="Palatino Linotype" w:cs="Arial"/>
          <w:i/>
          <w:sz w:val="22"/>
          <w:szCs w:val="22"/>
          <w:lang w:eastAsia="es-MX"/>
        </w:rPr>
        <w:t>“</w:t>
      </w:r>
      <w:r w:rsidR="0043518D" w:rsidRPr="00D93512">
        <w:rPr>
          <w:rFonts w:ascii="Palatino Linotype" w:hAnsi="Palatino Linotype" w:cs="Arial"/>
          <w:i/>
          <w:sz w:val="22"/>
          <w:szCs w:val="22"/>
          <w:lang w:eastAsia="es-MX"/>
        </w:rPr>
        <w:t xml:space="preserve">SE SOLICITÓ A LA AUTORIDAD MUNICIPAL información relativa a los fraccionamientos y/o construcción de viviendas de cualquier tipo autorizadas para construirse en los predios ubicados a ambos lados de la vialidad denominada "Camino a Melchor Ocampo", concretamente entre el fraccionamiento Paseos del Bosque y la vialidad </w:t>
      </w:r>
      <w:proofErr w:type="spellStart"/>
      <w:r w:rsidR="0043518D" w:rsidRPr="00D93512">
        <w:rPr>
          <w:rFonts w:ascii="Palatino Linotype" w:hAnsi="Palatino Linotype" w:cs="Arial"/>
          <w:i/>
          <w:sz w:val="22"/>
          <w:szCs w:val="22"/>
          <w:lang w:eastAsia="es-MX"/>
        </w:rPr>
        <w:t>denominada"Al</w:t>
      </w:r>
      <w:proofErr w:type="spellEnd"/>
      <w:r w:rsidR="0043518D" w:rsidRPr="00D93512">
        <w:rPr>
          <w:rFonts w:ascii="Palatino Linotype" w:hAnsi="Palatino Linotype" w:cs="Arial"/>
          <w:i/>
          <w:sz w:val="22"/>
          <w:szCs w:val="22"/>
          <w:lang w:eastAsia="es-MX"/>
        </w:rPr>
        <w:t xml:space="preserve"> </w:t>
      </w:r>
      <w:proofErr w:type="spellStart"/>
      <w:r w:rsidR="0043518D" w:rsidRPr="00D93512">
        <w:rPr>
          <w:rFonts w:ascii="Palatino Linotype" w:hAnsi="Palatino Linotype" w:cs="Arial"/>
          <w:i/>
          <w:sz w:val="22"/>
          <w:szCs w:val="22"/>
          <w:lang w:eastAsia="es-MX"/>
        </w:rPr>
        <w:t>Tecojote</w:t>
      </w:r>
      <w:proofErr w:type="spellEnd"/>
      <w:r w:rsidR="0043518D" w:rsidRPr="00D93512">
        <w:rPr>
          <w:rFonts w:ascii="Palatino Linotype" w:hAnsi="Palatino Linotype" w:cs="Arial"/>
          <w:i/>
          <w:sz w:val="22"/>
          <w:szCs w:val="22"/>
          <w:lang w:eastAsia="es-MX"/>
        </w:rPr>
        <w:t xml:space="preserve">", incluyendo principalmente: Licencias, autorizaciones, estudios de impacto ambiental, uso de suelo, autorizaciones para la perforación de pozos profundos, factibilidad de servicios. La autoridad </w:t>
      </w:r>
      <w:proofErr w:type="gramStart"/>
      <w:r w:rsidR="0043518D" w:rsidRPr="00D93512">
        <w:rPr>
          <w:rFonts w:ascii="Palatino Linotype" w:hAnsi="Palatino Linotype" w:cs="Arial"/>
          <w:i/>
          <w:sz w:val="22"/>
          <w:szCs w:val="22"/>
          <w:lang w:eastAsia="es-MX"/>
        </w:rPr>
        <w:t>MUNICIPAL ,</w:t>
      </w:r>
      <w:proofErr w:type="gramEnd"/>
      <w:r w:rsidR="0043518D" w:rsidRPr="00D93512">
        <w:rPr>
          <w:rFonts w:ascii="Palatino Linotype" w:hAnsi="Palatino Linotype" w:cs="Arial"/>
          <w:i/>
          <w:sz w:val="22"/>
          <w:szCs w:val="22"/>
          <w:lang w:eastAsia="es-MX"/>
        </w:rPr>
        <w:t xml:space="preserve"> contesta con un oficio (anexo) en el que solo señala el nombre del desarrollo y la fecha en que dicha autorización fue publicada en la Gaceta del Gobierno del Estado, y que la autorización corre a cargo del Gobierno del Estado, omite reconocer y proporcionar los documentos que la autoridad municipal emite de acuerdo a sus facultades y que en el mismo acuerdo de autorización se relacionan, tales como: Oficio No. DU/0881/2018 de fecha seis de marzo de dos mil dieciocho, mediante el cual el Municipio de Cuautitlán, a través de su Dirección de Desarrollo Urbano, emitió su opinión favorable para desarrollar el proyecto de conjunto urbano. Oficio No. DU/078/2018 de fecha veintiocho de febrero de dos mil dieciocho, mediante el cual el Municipio de Cuautitlán a través de su Dirección de Desarrollo Urbano, emitió el correspondiente Acuerdo de Cambio de Densidad y Uso del Suelo mediante para los predios objeto del desarrollo. Documentos con Nos. 018543 de fecha dos de julio de dos dieciocho, 018540, 018541, 018542 y 018544, estos de fecha cuatro de julio de dos mil dieciocho mediante los cuales la Dirección de Desarrollo Urbano del Municipio de Cuautitlán, emitió las respectivas constancias de alineamiento y número oficial de los predios objeto de desarrollo. Oficios Nos. DAPAS/1583/2017 diez de enero de dos mil diecisiete, DAP/025/2017 de fecha quince de marzo de dos mil diecisiete y DAPDA/3750/2018 de fecha diez de mayo de dos mil dieciocho, mediante los cuales el Municipio de Cuautitlán, a través de la Dirección de Agua Potable, Drenaje y Alcantarillado, otorgó la factibilidad de servicios de agua potable y drenaje para el proyecto de desarrollo. Oficio No. 229B10000/FAC/007/2018 de fecha veintidós de enero de dos mil dieciocho, mediante el cual, la Comisión del Agua del Estado de México (CAEM), emitió la correspondiente opinión técnica favorable para la autorización del desarrollo. Planos de Lotificación 1 de 2 y 2 de 2, anexos a la autorización otorgada, proporcionados por el Gobierno del Estado a la autoridad municipal, según se desprende del mismo acuerdo de autorización Licencias de construcción respectivas que emita el Municipio de Cuautitlán, de acuerdo a sus facultades.</w:t>
      </w:r>
      <w:r w:rsidRPr="00D93512">
        <w:rPr>
          <w:rFonts w:ascii="Palatino Linotype" w:hAnsi="Palatino Linotype" w:cs="Arial"/>
          <w:i/>
          <w:sz w:val="22"/>
          <w:szCs w:val="22"/>
          <w:lang w:eastAsia="es-MX"/>
        </w:rPr>
        <w:t xml:space="preserve">” </w:t>
      </w:r>
      <w:r w:rsidRPr="00D93512">
        <w:rPr>
          <w:rFonts w:ascii="Palatino Linotype" w:hAnsi="Palatino Linotype" w:cs="Arial"/>
          <w:sz w:val="22"/>
          <w:szCs w:val="22"/>
          <w:lang w:eastAsia="es-MX"/>
        </w:rPr>
        <w:t>(Sic)</w:t>
      </w:r>
    </w:p>
    <w:p w:rsidR="00BB1A88" w:rsidRPr="00D93512" w:rsidRDefault="00BB1A88" w:rsidP="00BB1A88">
      <w:pPr>
        <w:tabs>
          <w:tab w:val="left" w:pos="567"/>
        </w:tabs>
        <w:spacing w:before="160" w:after="160" w:line="360" w:lineRule="auto"/>
        <w:jc w:val="both"/>
        <w:rPr>
          <w:rFonts w:ascii="Palatino Linotype" w:hAnsi="Palatino Linotype"/>
          <w:lang w:val="es-ES" w:eastAsia="x-none"/>
        </w:rPr>
      </w:pPr>
      <w:r w:rsidRPr="00D93512">
        <w:rPr>
          <w:rFonts w:ascii="Palatino Linotype" w:hAnsi="Palatino Linotype"/>
          <w:lang w:val="es-ES" w:eastAsia="x-none"/>
        </w:rPr>
        <w:lastRenderedPageBreak/>
        <w:t xml:space="preserve">Asimismo, </w:t>
      </w:r>
      <w:r w:rsidRPr="00D93512">
        <w:rPr>
          <w:rFonts w:ascii="Palatino Linotype" w:hAnsi="Palatino Linotype"/>
          <w:b/>
          <w:lang w:val="es-ES" w:eastAsia="x-none"/>
        </w:rPr>
        <w:t>EL RECURRENTE</w:t>
      </w:r>
      <w:r w:rsidRPr="00D93512">
        <w:rPr>
          <w:rFonts w:ascii="Palatino Linotype" w:hAnsi="Palatino Linotype"/>
          <w:lang w:val="es-ES" w:eastAsia="x-none"/>
        </w:rPr>
        <w:t xml:space="preserve"> indicó como razones o motivos de inconformidad: </w:t>
      </w:r>
    </w:p>
    <w:p w:rsidR="00BB1A88" w:rsidRPr="00D93512" w:rsidRDefault="00BB1A88" w:rsidP="00BB1A88">
      <w:pPr>
        <w:spacing w:before="200" w:after="200"/>
        <w:ind w:left="709" w:right="709"/>
        <w:jc w:val="both"/>
        <w:rPr>
          <w:rFonts w:ascii="Palatino Linotype" w:hAnsi="Palatino Linotype" w:cs="Arial"/>
          <w:i/>
          <w:spacing w:val="-6"/>
          <w:sz w:val="22"/>
          <w:szCs w:val="22"/>
          <w:lang w:eastAsia="es-MX"/>
        </w:rPr>
      </w:pPr>
      <w:r w:rsidRPr="00D93512">
        <w:rPr>
          <w:rFonts w:ascii="Palatino Linotype" w:hAnsi="Palatino Linotype" w:cs="Arial"/>
          <w:i/>
          <w:spacing w:val="-6"/>
          <w:sz w:val="22"/>
          <w:szCs w:val="22"/>
          <w:lang w:eastAsia="es-MX"/>
        </w:rPr>
        <w:t>“</w:t>
      </w:r>
      <w:r w:rsidR="0043518D" w:rsidRPr="00D93512">
        <w:rPr>
          <w:rFonts w:ascii="Palatino Linotype" w:hAnsi="Palatino Linotype" w:cs="Arial"/>
          <w:i/>
          <w:spacing w:val="-6"/>
          <w:sz w:val="22"/>
          <w:szCs w:val="22"/>
          <w:lang w:eastAsia="es-MX"/>
        </w:rPr>
        <w:t xml:space="preserve">Ni el sujeto obligado ni la Unidad de transparencia cumplen con las obligaciones consignadas en la Ley de Transparencia y Acceso a la información </w:t>
      </w:r>
      <w:proofErr w:type="spellStart"/>
      <w:r w:rsidR="0043518D" w:rsidRPr="00D93512">
        <w:rPr>
          <w:rFonts w:ascii="Palatino Linotype" w:hAnsi="Palatino Linotype" w:cs="Arial"/>
          <w:i/>
          <w:spacing w:val="-6"/>
          <w:sz w:val="22"/>
          <w:szCs w:val="22"/>
          <w:lang w:eastAsia="es-MX"/>
        </w:rPr>
        <w:t>Publica</w:t>
      </w:r>
      <w:proofErr w:type="spellEnd"/>
      <w:r w:rsidR="0043518D" w:rsidRPr="00D93512">
        <w:rPr>
          <w:rFonts w:ascii="Palatino Linotype" w:hAnsi="Palatino Linotype" w:cs="Arial"/>
          <w:i/>
          <w:spacing w:val="-6"/>
          <w:sz w:val="22"/>
          <w:szCs w:val="22"/>
          <w:lang w:eastAsia="es-MX"/>
        </w:rPr>
        <w:t xml:space="preserve"> del Estado de México y Municipios, y en consecuencia incumplen con garantizar el derecho CONSTITUCIONAL DE garantizar la transparencia y el derecho humano de acceso a la información pública en posesión de los sujetos obligados. </w:t>
      </w:r>
      <w:proofErr w:type="spellStart"/>
      <w:r w:rsidR="0043518D" w:rsidRPr="00D93512">
        <w:rPr>
          <w:rFonts w:ascii="Palatino Linotype" w:hAnsi="Palatino Linotype" w:cs="Arial"/>
          <w:i/>
          <w:spacing w:val="-6"/>
          <w:sz w:val="22"/>
          <w:szCs w:val="22"/>
          <w:lang w:eastAsia="es-MX"/>
        </w:rPr>
        <w:t>Ademas</w:t>
      </w:r>
      <w:proofErr w:type="spellEnd"/>
      <w:r w:rsidR="0043518D" w:rsidRPr="00D93512">
        <w:rPr>
          <w:rFonts w:ascii="Palatino Linotype" w:hAnsi="Palatino Linotype" w:cs="Arial"/>
          <w:i/>
          <w:spacing w:val="-6"/>
          <w:sz w:val="22"/>
          <w:szCs w:val="22"/>
          <w:lang w:eastAsia="es-MX"/>
        </w:rPr>
        <w:t xml:space="preserve"> de incurrir en </w:t>
      </w:r>
      <w:proofErr w:type="spellStart"/>
      <w:r w:rsidR="0043518D" w:rsidRPr="00D93512">
        <w:rPr>
          <w:rFonts w:ascii="Palatino Linotype" w:hAnsi="Palatino Linotype" w:cs="Arial"/>
          <w:i/>
          <w:spacing w:val="-6"/>
          <w:sz w:val="22"/>
          <w:szCs w:val="22"/>
          <w:lang w:eastAsia="es-MX"/>
        </w:rPr>
        <w:t>íncumplimiento</w:t>
      </w:r>
      <w:proofErr w:type="spellEnd"/>
      <w:r w:rsidR="0043518D" w:rsidRPr="00D93512">
        <w:rPr>
          <w:rFonts w:ascii="Palatino Linotype" w:hAnsi="Palatino Linotype" w:cs="Arial"/>
          <w:i/>
          <w:spacing w:val="-6"/>
          <w:sz w:val="22"/>
          <w:szCs w:val="22"/>
          <w:lang w:eastAsia="es-MX"/>
        </w:rPr>
        <w:t xml:space="preserve"> de diversos ordenamientos relativos a la Ley de Responsabilidades de los Servidores Públicos” </w:t>
      </w:r>
      <w:r w:rsidR="000E0DAA" w:rsidRPr="00D93512">
        <w:rPr>
          <w:rFonts w:ascii="Palatino Linotype" w:hAnsi="Palatino Linotype" w:cs="Arial"/>
          <w:i/>
          <w:spacing w:val="-6"/>
          <w:sz w:val="22"/>
          <w:szCs w:val="22"/>
          <w:lang w:eastAsia="es-MX"/>
        </w:rPr>
        <w:t>(</w:t>
      </w:r>
      <w:r w:rsidRPr="00D93512">
        <w:rPr>
          <w:rFonts w:ascii="Palatino Linotype" w:hAnsi="Palatino Linotype" w:cs="Arial"/>
          <w:i/>
          <w:spacing w:val="-6"/>
          <w:sz w:val="22"/>
          <w:szCs w:val="22"/>
          <w:lang w:eastAsia="es-MX"/>
        </w:rPr>
        <w:t>Sic)</w:t>
      </w:r>
    </w:p>
    <w:p w:rsidR="0043518D" w:rsidRPr="00D93512" w:rsidRDefault="0043518D" w:rsidP="0043518D">
      <w:pPr>
        <w:spacing w:before="200" w:after="200" w:line="360" w:lineRule="auto"/>
        <w:ind w:right="49"/>
        <w:jc w:val="both"/>
        <w:rPr>
          <w:rFonts w:ascii="Palatino Linotype" w:hAnsi="Palatino Linotype" w:cs="Arial"/>
          <w:spacing w:val="-6"/>
          <w:lang w:eastAsia="es-MX"/>
        </w:rPr>
      </w:pPr>
      <w:r w:rsidRPr="00D93512">
        <w:rPr>
          <w:rFonts w:ascii="Palatino Linotype" w:hAnsi="Palatino Linotype" w:cs="Arial"/>
          <w:spacing w:val="-6"/>
          <w:lang w:eastAsia="es-MX"/>
        </w:rPr>
        <w:t>De igual manera, adjuntó el archivo electrónico denominado “</w:t>
      </w:r>
      <w:r w:rsidRPr="00D93512">
        <w:rPr>
          <w:rFonts w:ascii="Palatino Linotype" w:hAnsi="Palatino Linotype" w:cs="Arial"/>
          <w:b/>
          <w:i/>
          <w:spacing w:val="-6"/>
          <w:lang w:eastAsia="es-MX"/>
        </w:rPr>
        <w:t>respuesta”</w:t>
      </w:r>
      <w:r w:rsidRPr="00D93512">
        <w:rPr>
          <w:rFonts w:ascii="Palatino Linotype" w:hAnsi="Palatino Linotype" w:cs="Arial"/>
          <w:spacing w:val="-6"/>
          <w:lang w:eastAsia="es-MX"/>
        </w:rPr>
        <w:t xml:space="preserve">, mismo que contiene el oficio </w:t>
      </w:r>
      <w:r w:rsidRPr="00D93512">
        <w:rPr>
          <w:rFonts w:ascii="Palatino Linotype" w:hAnsi="Palatino Linotype"/>
        </w:rPr>
        <w:t>número DDU/275/2019</w:t>
      </w:r>
      <w:r w:rsidRPr="00D93512">
        <w:rPr>
          <w:rFonts w:ascii="Palatino Linotype" w:hAnsi="Palatino Linotype" w:cs="Arial"/>
          <w:spacing w:val="-6"/>
          <w:lang w:eastAsia="es-MX"/>
        </w:rPr>
        <w:t xml:space="preserve">, signado por el Director de Desarrollo Urbano, mediante el cual dio respuesta a la solitud de mérito. </w:t>
      </w:r>
    </w:p>
    <w:p w:rsidR="000E0DAA" w:rsidRPr="00D93512" w:rsidRDefault="000E0DAA" w:rsidP="000E0DAA">
      <w:pPr>
        <w:numPr>
          <w:ilvl w:val="0"/>
          <w:numId w:val="6"/>
        </w:numPr>
        <w:tabs>
          <w:tab w:val="left" w:pos="567"/>
        </w:tabs>
        <w:spacing w:before="160" w:after="160" w:line="360" w:lineRule="auto"/>
        <w:ind w:left="0" w:firstLine="0"/>
        <w:jc w:val="both"/>
        <w:rPr>
          <w:rFonts w:ascii="Palatino Linotype" w:hAnsi="Palatino Linotype" w:cs="Arial"/>
          <w:lang w:val="es-ES_tradnl"/>
        </w:rPr>
      </w:pPr>
      <w:r w:rsidRPr="00D93512">
        <w:rPr>
          <w:rFonts w:ascii="Palatino Linotype" w:hAnsi="Palatino Linotype" w:cs="Arial"/>
        </w:rPr>
        <w:t xml:space="preserve">En fecha </w:t>
      </w:r>
      <w:r w:rsidR="0043518D" w:rsidRPr="00D93512">
        <w:rPr>
          <w:rFonts w:ascii="Palatino Linotype" w:hAnsi="Palatino Linotype" w:cs="Arial"/>
        </w:rPr>
        <w:t xml:space="preserve">nueve de mayo </w:t>
      </w:r>
      <w:r w:rsidRPr="00D93512">
        <w:rPr>
          <w:rFonts w:ascii="Palatino Linotype" w:hAnsi="Palatino Linotype"/>
        </w:rPr>
        <w:t>de dos mil diecinueve, el</w:t>
      </w:r>
      <w:r w:rsidRPr="00D93512">
        <w:rPr>
          <w:rFonts w:ascii="Palatino Linotype" w:hAnsi="Palatino Linotype" w:cs="Arial"/>
        </w:rPr>
        <w:t xml:space="preserve"> </w:t>
      </w:r>
      <w:r w:rsidRPr="00D93512">
        <w:rPr>
          <w:rFonts w:ascii="Palatino Linotype" w:hAnsi="Palatino Linotype" w:cs="Arial"/>
          <w:lang w:val="es-ES_tradnl"/>
        </w:rPr>
        <w:t>recurso de que</w:t>
      </w:r>
      <w:r w:rsidRPr="00D93512">
        <w:rPr>
          <w:rFonts w:ascii="Palatino Linotype" w:hAnsi="Palatino Linotype" w:cs="Arial"/>
        </w:rPr>
        <w:t xml:space="preserve"> se trata</w:t>
      </w:r>
      <w:r w:rsidRPr="00D93512">
        <w:rPr>
          <w:rFonts w:ascii="Palatino Linotype" w:hAnsi="Palatino Linotype" w:cs="Arial"/>
          <w:lang w:val="es-ES_tradnl"/>
        </w:rPr>
        <w:t xml:space="preserve"> se envió </w:t>
      </w:r>
      <w:r w:rsidRPr="00D93512">
        <w:rPr>
          <w:rFonts w:ascii="Palatino Linotype" w:hAnsi="Palatino Linotype"/>
        </w:rPr>
        <w:t>electrónicamente</w:t>
      </w:r>
      <w:r w:rsidRPr="00D93512">
        <w:rPr>
          <w:rFonts w:ascii="Palatino Linotype" w:hAnsi="Palatino Linotype" w:cs="Arial"/>
          <w:lang w:val="es-ES_tradnl"/>
        </w:rPr>
        <w:t xml:space="preserve"> </w:t>
      </w:r>
      <w:r w:rsidRPr="00D93512">
        <w:rPr>
          <w:rFonts w:ascii="Palatino Linotype" w:hAnsi="Palatino Linotype" w:cs="Arial"/>
        </w:rPr>
        <w:t>al</w:t>
      </w:r>
      <w:r w:rsidRPr="00D93512">
        <w:rPr>
          <w:rFonts w:ascii="Palatino Linotype" w:hAnsi="Palatino Linotype" w:cs="Arial"/>
          <w:lang w:val="es-ES_tradnl"/>
        </w:rPr>
        <w:t xml:space="preserve"> </w:t>
      </w:r>
      <w:r w:rsidRPr="00D93512">
        <w:rPr>
          <w:rFonts w:ascii="Palatino Linotype" w:hAnsi="Palatino Linotype" w:cs="Arial"/>
        </w:rPr>
        <w:t>Instituto</w:t>
      </w:r>
      <w:r w:rsidRPr="00D93512">
        <w:rPr>
          <w:rFonts w:ascii="Palatino Linotype" w:hAnsi="Palatino Linotype" w:cs="Arial"/>
          <w:lang w:val="es-ES_tradnl"/>
        </w:rPr>
        <w:t xml:space="preserve"> de </w:t>
      </w:r>
      <w:r w:rsidRPr="00D93512">
        <w:rPr>
          <w:rFonts w:ascii="Palatino Linotype" w:eastAsia="Arial Unicode MS" w:hAnsi="Palatino Linotype" w:cs="Arial"/>
        </w:rPr>
        <w:t>Transparencia</w:t>
      </w:r>
      <w:r w:rsidRPr="00D93512">
        <w:rPr>
          <w:rFonts w:ascii="Palatino Linotype" w:hAnsi="Palatino Linotype" w:cs="Arial"/>
          <w:lang w:val="es-ES_tradnl"/>
        </w:rPr>
        <w:t xml:space="preserve">, Acceso a la Información Pública y Protección </w:t>
      </w:r>
      <w:r w:rsidRPr="00D93512">
        <w:rPr>
          <w:rFonts w:ascii="Palatino Linotype" w:hAnsi="Palatino Linotype" w:cs="Arial"/>
        </w:rPr>
        <w:t>de</w:t>
      </w:r>
      <w:r w:rsidRPr="00D93512">
        <w:rPr>
          <w:rFonts w:ascii="Palatino Linotype" w:hAnsi="Palatino Linotype" w:cs="Arial"/>
          <w:lang w:val="es-ES_tradnl"/>
        </w:rPr>
        <w:t xml:space="preserve"> </w:t>
      </w:r>
      <w:r w:rsidRPr="00D93512">
        <w:rPr>
          <w:rFonts w:ascii="Palatino Linotype" w:hAnsi="Palatino Linotype"/>
        </w:rPr>
        <w:t>Datos</w:t>
      </w:r>
      <w:r w:rsidRPr="00D93512">
        <w:rPr>
          <w:rFonts w:ascii="Palatino Linotype" w:hAnsi="Palatino Linotype" w:cs="Arial"/>
          <w:lang w:val="es-ES_tradnl"/>
        </w:rPr>
        <w:t xml:space="preserve"> </w:t>
      </w:r>
      <w:r w:rsidRPr="00D93512">
        <w:rPr>
          <w:rFonts w:ascii="Palatino Linotype" w:hAnsi="Palatino Linotype" w:cs="Arial"/>
        </w:rPr>
        <w:t>Personales</w:t>
      </w:r>
      <w:r w:rsidRPr="00D93512">
        <w:rPr>
          <w:rFonts w:ascii="Palatino Linotype" w:hAnsi="Palatino Linotype" w:cs="Arial"/>
          <w:lang w:val="es-ES_tradnl"/>
        </w:rPr>
        <w:t xml:space="preserve"> del Estado de México y Municipios y con fundamento en el </w:t>
      </w:r>
      <w:r w:rsidRPr="00D93512">
        <w:rPr>
          <w:rFonts w:ascii="Palatino Linotype" w:hAnsi="Palatino Linotype" w:cs="Arial"/>
        </w:rPr>
        <w:t>artículo</w:t>
      </w:r>
      <w:r w:rsidRPr="00D93512">
        <w:rPr>
          <w:rFonts w:ascii="Palatino Linotype" w:hAnsi="Palatino Linotype" w:cs="Arial"/>
          <w:lang w:val="es-ES_tradnl"/>
        </w:rPr>
        <w:t xml:space="preserve"> 185 </w:t>
      </w:r>
      <w:r w:rsidRPr="00D93512">
        <w:rPr>
          <w:rFonts w:ascii="Palatino Linotype" w:hAnsi="Palatino Linotype"/>
        </w:rPr>
        <w:t>fracción</w:t>
      </w:r>
      <w:r w:rsidRPr="00D93512">
        <w:rPr>
          <w:rFonts w:ascii="Palatino Linotype" w:hAnsi="Palatino Linotype" w:cs="Arial"/>
          <w:lang w:val="es-ES_tradnl"/>
        </w:rPr>
        <w:t xml:space="preserve"> I de la </w:t>
      </w:r>
      <w:r w:rsidRPr="00D93512">
        <w:rPr>
          <w:rFonts w:ascii="Palatino Linotype" w:hAnsi="Palatino Linotype"/>
        </w:rPr>
        <w:t>Ley de Transparencia y Acceso a la Información Pública del Estado de México y Municipios</w:t>
      </w:r>
      <w:r w:rsidRPr="00D93512">
        <w:rPr>
          <w:rFonts w:ascii="Palatino Linotype" w:hAnsi="Palatino Linotype" w:cs="Arial"/>
          <w:lang w:val="es-ES_tradnl"/>
        </w:rPr>
        <w:t>, se turnó, a través del</w:t>
      </w:r>
      <w:r w:rsidRPr="00D93512">
        <w:rPr>
          <w:rFonts w:ascii="Palatino Linotype" w:eastAsia="Arial Unicode MS" w:hAnsi="Palatino Linotype" w:cs="Arial"/>
          <w:lang w:val="es-ES_tradnl"/>
        </w:rPr>
        <w:t xml:space="preserve"> </w:t>
      </w:r>
      <w:r w:rsidRPr="00D93512">
        <w:rPr>
          <w:rFonts w:ascii="Palatino Linotype" w:eastAsia="Arial Unicode MS" w:hAnsi="Palatino Linotype" w:cs="Arial"/>
          <w:b/>
          <w:lang w:val="es-ES_tradnl"/>
        </w:rPr>
        <w:t>SAIMEX</w:t>
      </w:r>
      <w:r w:rsidRPr="00D93512">
        <w:rPr>
          <w:rFonts w:ascii="Palatino Linotype" w:hAnsi="Palatino Linotype"/>
        </w:rPr>
        <w:t xml:space="preserve">, a la </w:t>
      </w:r>
      <w:r w:rsidRPr="00D93512">
        <w:rPr>
          <w:rFonts w:ascii="Palatino Linotype" w:hAnsi="Palatino Linotype" w:cs="Arial"/>
          <w:lang w:val="es-ES_tradnl"/>
        </w:rPr>
        <w:t xml:space="preserve">Comisionada </w:t>
      </w:r>
      <w:r w:rsidRPr="00D93512">
        <w:rPr>
          <w:rFonts w:ascii="Palatino Linotype" w:hAnsi="Palatino Linotype" w:cs="Arial"/>
          <w:b/>
          <w:lang w:val="es-ES_tradnl"/>
        </w:rPr>
        <w:t>EVA ABAID YAPUR</w:t>
      </w:r>
      <w:r w:rsidRPr="00D93512">
        <w:rPr>
          <w:rFonts w:ascii="Palatino Linotype" w:hAnsi="Palatino Linotype" w:cs="Arial"/>
          <w:lang w:val="es-ES_tradnl"/>
        </w:rPr>
        <w:t xml:space="preserve">, a efecto de que decretara su admisión o </w:t>
      </w:r>
      <w:proofErr w:type="spellStart"/>
      <w:r w:rsidRPr="00D93512">
        <w:rPr>
          <w:rFonts w:ascii="Palatino Linotype" w:hAnsi="Palatino Linotype" w:cs="Arial"/>
          <w:lang w:val="es-ES_tradnl"/>
        </w:rPr>
        <w:t>desechamiento</w:t>
      </w:r>
      <w:proofErr w:type="spellEnd"/>
      <w:r w:rsidRPr="00D93512">
        <w:rPr>
          <w:rFonts w:ascii="Palatino Linotype" w:hAnsi="Palatino Linotype" w:cs="Arial"/>
          <w:lang w:val="es-ES_tradnl"/>
        </w:rPr>
        <w:t>.</w:t>
      </w:r>
    </w:p>
    <w:p w:rsidR="00F225FE" w:rsidRPr="00D93512" w:rsidRDefault="00252ABF" w:rsidP="003F3859">
      <w:pPr>
        <w:pStyle w:val="Prrafodelista"/>
        <w:widowControl w:val="0"/>
        <w:numPr>
          <w:ilvl w:val="0"/>
          <w:numId w:val="6"/>
        </w:numPr>
        <w:tabs>
          <w:tab w:val="left" w:pos="360"/>
        </w:tabs>
        <w:autoSpaceDE w:val="0"/>
        <w:autoSpaceDN w:val="0"/>
        <w:adjustRightInd w:val="0"/>
        <w:spacing w:line="360" w:lineRule="auto"/>
        <w:ind w:left="0" w:firstLine="0"/>
        <w:jc w:val="both"/>
        <w:rPr>
          <w:rFonts w:ascii="Palatino Linotype" w:hAnsi="Palatino Linotype" w:cs="Arial"/>
        </w:rPr>
      </w:pPr>
      <w:r w:rsidRPr="00D93512">
        <w:rPr>
          <w:rFonts w:ascii="Palatino Linotype" w:hAnsi="Palatino Linotype" w:cs="Arial"/>
        </w:rPr>
        <w:t>De las constancias del expediente electrónico del</w:t>
      </w:r>
      <w:r w:rsidRPr="00D93512">
        <w:rPr>
          <w:rFonts w:ascii="Palatino Linotype" w:hAnsi="Palatino Linotype" w:cs="Arial"/>
          <w:b/>
        </w:rPr>
        <w:t xml:space="preserve"> SAIMEX</w:t>
      </w:r>
      <w:r w:rsidRPr="00D93512">
        <w:rPr>
          <w:rFonts w:ascii="Palatino Linotype" w:hAnsi="Palatino Linotype" w:cs="Arial"/>
        </w:rPr>
        <w:t xml:space="preserve">, se advierte </w:t>
      </w:r>
      <w:r w:rsidR="000E0DAA" w:rsidRPr="00D93512">
        <w:rPr>
          <w:rFonts w:ascii="Palatino Linotype" w:hAnsi="Palatino Linotype" w:cs="Arial"/>
        </w:rPr>
        <w:t xml:space="preserve">que en fecha </w:t>
      </w:r>
      <w:r w:rsidR="0043518D" w:rsidRPr="00D93512">
        <w:rPr>
          <w:rFonts w:ascii="Palatino Linotype" w:hAnsi="Palatino Linotype" w:cs="Arial"/>
        </w:rPr>
        <w:t xml:space="preserve">quince de mayo </w:t>
      </w:r>
      <w:r w:rsidR="000E0DAA" w:rsidRPr="00D93512">
        <w:rPr>
          <w:rFonts w:ascii="Palatino Linotype" w:hAnsi="Palatino Linotype" w:cs="Arial"/>
        </w:rPr>
        <w:t xml:space="preserve">de dos mil diecinueve, atento a lo dispuesto en el artículo 185 fracciones I, II y IV de la </w:t>
      </w:r>
      <w:r w:rsidR="000E0DAA" w:rsidRPr="00D93512">
        <w:rPr>
          <w:rFonts w:ascii="Palatino Linotype" w:hAnsi="Palatino Linotype"/>
        </w:rPr>
        <w:t xml:space="preserve">Ley de Transparencia y Acceso a la Información Pública del Estado </w:t>
      </w:r>
      <w:r w:rsidR="000E0DAA" w:rsidRPr="00D93512">
        <w:rPr>
          <w:rFonts w:ascii="Palatino Linotype" w:hAnsi="Palatino Linotype" w:cs="Arial"/>
          <w:lang w:val="es-ES_tradnl"/>
        </w:rPr>
        <w:t>de</w:t>
      </w:r>
      <w:r w:rsidR="000E0DAA" w:rsidRPr="00D93512">
        <w:rPr>
          <w:rFonts w:ascii="Palatino Linotype" w:hAnsi="Palatino Linotype"/>
        </w:rPr>
        <w:t xml:space="preserve"> México y </w:t>
      </w:r>
      <w:r w:rsidR="000E0DAA" w:rsidRPr="00D93512">
        <w:rPr>
          <w:rFonts w:ascii="Palatino Linotype" w:hAnsi="Palatino Linotype" w:cs="Arial"/>
          <w:lang w:val="es-ES_tradnl"/>
        </w:rPr>
        <w:t>Municipios</w:t>
      </w:r>
      <w:r w:rsidR="000E0DAA" w:rsidRPr="00D93512">
        <w:rPr>
          <w:rFonts w:ascii="Palatino Linotype" w:hAnsi="Palatino Linotype"/>
        </w:rPr>
        <w:t>, se a</w:t>
      </w:r>
      <w:r w:rsidR="000E0DAA" w:rsidRPr="00D93512">
        <w:rPr>
          <w:rFonts w:ascii="Palatino Linotype" w:hAnsi="Palatino Linotype" w:cs="Arial"/>
        </w:rPr>
        <w:t xml:space="preserve">cordó la admisión a trámite del referido recurso de </w:t>
      </w:r>
      <w:r w:rsidR="000E0DAA" w:rsidRPr="00D93512">
        <w:rPr>
          <w:rFonts w:ascii="Palatino Linotype" w:hAnsi="Palatino Linotype" w:cs="Arial"/>
          <w:lang w:val="es-ES_tradnl"/>
        </w:rPr>
        <w:t>revisión</w:t>
      </w:r>
      <w:r w:rsidR="000E0DAA" w:rsidRPr="00D93512">
        <w:rPr>
          <w:rFonts w:ascii="Palatino Linotype" w:hAnsi="Palatino Linotype" w:cs="Arial"/>
        </w:rPr>
        <w:t xml:space="preserve">, así como la integración del expediente respectivo, mismo que se puso a disposición de las partes, para </w:t>
      </w:r>
      <w:r w:rsidR="000E0DAA" w:rsidRPr="00D93512">
        <w:rPr>
          <w:rFonts w:ascii="Palatino Linotype" w:hAnsi="Palatino Linotype"/>
        </w:rPr>
        <w:t>que</w:t>
      </w:r>
      <w:r w:rsidR="000E0DAA" w:rsidRPr="00D93512">
        <w:rPr>
          <w:rFonts w:ascii="Palatino Linotype" w:hAnsi="Palatino Linotype" w:cs="Arial"/>
        </w:rPr>
        <w:t xml:space="preserve"> en el plazo máximo de siete días hábiles, </w:t>
      </w:r>
      <w:r w:rsidR="000E0DAA" w:rsidRPr="00D93512">
        <w:rPr>
          <w:rFonts w:ascii="Palatino Linotype" w:hAnsi="Palatino Linotype"/>
          <w:b/>
        </w:rPr>
        <w:t>EL RECURRENTE</w:t>
      </w:r>
      <w:r w:rsidR="000E0DAA" w:rsidRPr="00D93512">
        <w:rPr>
          <w:rFonts w:ascii="Palatino Linotype" w:hAnsi="Palatino Linotype" w:cs="Arial"/>
        </w:rPr>
        <w:t xml:space="preserve"> realizara manifestaciones, alegatos y ofreciera las pruebas que a su </w:t>
      </w:r>
      <w:r w:rsidR="000E0DAA" w:rsidRPr="00D93512">
        <w:rPr>
          <w:rFonts w:ascii="Palatino Linotype" w:hAnsi="Palatino Linotype" w:cs="Arial"/>
        </w:rPr>
        <w:lastRenderedPageBreak/>
        <w:t xml:space="preserve">derecho </w:t>
      </w:r>
      <w:r w:rsidR="000E0DAA" w:rsidRPr="00D93512">
        <w:rPr>
          <w:rFonts w:ascii="Palatino Linotype" w:hAnsi="Palatino Linotype" w:cs="Arial"/>
          <w:lang w:val="es-ES_tradnl"/>
        </w:rPr>
        <w:t>conviniera</w:t>
      </w:r>
      <w:r w:rsidR="000E0DAA" w:rsidRPr="00D93512">
        <w:rPr>
          <w:rFonts w:ascii="Palatino Linotype" w:hAnsi="Palatino Linotype" w:cs="Arial"/>
        </w:rPr>
        <w:t xml:space="preserve"> y, en el caso del</w:t>
      </w:r>
      <w:r w:rsidR="000E0DAA" w:rsidRPr="00D93512">
        <w:rPr>
          <w:rFonts w:ascii="Palatino Linotype" w:hAnsi="Palatino Linotype" w:cs="Arial"/>
          <w:b/>
        </w:rPr>
        <w:t xml:space="preserve"> SUJETO OBLIGADO</w:t>
      </w:r>
      <w:r w:rsidR="000E0DAA" w:rsidRPr="00D93512">
        <w:rPr>
          <w:rFonts w:ascii="Palatino Linotype" w:hAnsi="Palatino Linotype" w:cs="Arial"/>
        </w:rPr>
        <w:t>, para que exhibiera el Informe Justificado correspondiente.</w:t>
      </w:r>
    </w:p>
    <w:p w:rsidR="003F3859" w:rsidRPr="00D93512" w:rsidRDefault="003F3859" w:rsidP="003F3859">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0E0DAA" w:rsidRPr="00D93512" w:rsidRDefault="00086820" w:rsidP="003F3859">
      <w:pPr>
        <w:pStyle w:val="Prrafodelista"/>
        <w:widowControl w:val="0"/>
        <w:numPr>
          <w:ilvl w:val="0"/>
          <w:numId w:val="6"/>
        </w:numPr>
        <w:tabs>
          <w:tab w:val="left" w:pos="360"/>
        </w:tabs>
        <w:autoSpaceDE w:val="0"/>
        <w:autoSpaceDN w:val="0"/>
        <w:adjustRightInd w:val="0"/>
        <w:spacing w:line="360" w:lineRule="auto"/>
        <w:ind w:left="0" w:firstLine="0"/>
        <w:jc w:val="both"/>
        <w:rPr>
          <w:rFonts w:ascii="Palatino Linotype" w:hAnsi="Palatino Linotype" w:cs="Arial"/>
        </w:rPr>
      </w:pPr>
      <w:r w:rsidRPr="00D93512">
        <w:rPr>
          <w:rFonts w:ascii="Palatino Linotype" w:hAnsi="Palatino Linotype" w:cs="Arial"/>
        </w:rPr>
        <w:t xml:space="preserve">En cumplimiento a lo anterior, de las constancias </w:t>
      </w:r>
      <w:r w:rsidR="000E0DAA" w:rsidRPr="00D93512">
        <w:rPr>
          <w:rFonts w:ascii="Palatino Linotype" w:hAnsi="Palatino Linotype" w:cs="Arial"/>
          <w:lang w:val="es-ES_tradnl"/>
        </w:rPr>
        <w:t xml:space="preserve">que obran en el </w:t>
      </w:r>
      <w:r w:rsidR="000E0DAA" w:rsidRPr="00D93512">
        <w:rPr>
          <w:rFonts w:ascii="Palatino Linotype" w:hAnsi="Palatino Linotype" w:cs="Arial"/>
          <w:b/>
          <w:lang w:val="es-ES_tradnl"/>
        </w:rPr>
        <w:t>SAIMEX</w:t>
      </w:r>
      <w:r w:rsidR="000E0DAA" w:rsidRPr="00D93512">
        <w:rPr>
          <w:rFonts w:ascii="Palatino Linotype" w:hAnsi="Palatino Linotype" w:cs="Arial"/>
          <w:lang w:val="es-ES_tradnl"/>
        </w:rPr>
        <w:t>, se advierte que</w:t>
      </w:r>
      <w:r w:rsidR="000E0DAA" w:rsidRPr="00D93512">
        <w:rPr>
          <w:rFonts w:ascii="Palatino Linotype" w:hAnsi="Palatino Linotype" w:cs="Arial"/>
          <w:b/>
          <w:lang w:val="es-ES_tradnl"/>
        </w:rPr>
        <w:t xml:space="preserve"> </w:t>
      </w:r>
      <w:r w:rsidR="000E0DAA" w:rsidRPr="00D93512">
        <w:rPr>
          <w:rFonts w:ascii="Palatino Linotype" w:hAnsi="Palatino Linotype"/>
          <w:b/>
        </w:rPr>
        <w:t>EL RECURRENTE</w:t>
      </w:r>
      <w:r w:rsidR="000E0DAA" w:rsidRPr="00D93512">
        <w:rPr>
          <w:rFonts w:ascii="Palatino Linotype" w:hAnsi="Palatino Linotype" w:cs="Arial"/>
        </w:rPr>
        <w:t xml:space="preserve"> omitió</w:t>
      </w:r>
      <w:r w:rsidR="000E0DAA" w:rsidRPr="00D93512">
        <w:rPr>
          <w:rFonts w:ascii="Palatino Linotype" w:hAnsi="Palatino Linotype" w:cs="Arial"/>
          <w:lang w:val="es-ES_tradnl"/>
        </w:rPr>
        <w:t xml:space="preserve"> </w:t>
      </w:r>
      <w:r w:rsidR="000E0DAA" w:rsidRPr="00D93512">
        <w:rPr>
          <w:rFonts w:ascii="Palatino Linotype" w:hAnsi="Palatino Linotype" w:cs="Arial"/>
        </w:rPr>
        <w:t>presentar</w:t>
      </w:r>
      <w:r w:rsidR="000E0DAA" w:rsidRPr="00D93512">
        <w:rPr>
          <w:rFonts w:ascii="Palatino Linotype" w:hAnsi="Palatino Linotype" w:cs="Arial"/>
          <w:lang w:val="es-ES_tradnl"/>
        </w:rPr>
        <w:t xml:space="preserve"> </w:t>
      </w:r>
      <w:r w:rsidR="000E0DAA" w:rsidRPr="00D93512">
        <w:rPr>
          <w:rFonts w:ascii="Palatino Linotype" w:hAnsi="Palatino Linotype"/>
        </w:rPr>
        <w:t>manifestaciones</w:t>
      </w:r>
      <w:r w:rsidR="000E0DAA" w:rsidRPr="00D93512">
        <w:rPr>
          <w:rFonts w:ascii="Palatino Linotype" w:hAnsi="Palatino Linotype" w:cs="Arial"/>
          <w:lang w:val="es-ES_tradnl"/>
        </w:rPr>
        <w:t xml:space="preserve"> y alegatos, así como ofrecer los medios de </w:t>
      </w:r>
      <w:r w:rsidR="000E0DAA" w:rsidRPr="00D93512">
        <w:rPr>
          <w:rFonts w:ascii="Palatino Linotype" w:hAnsi="Palatino Linotype" w:cs="Arial"/>
        </w:rPr>
        <w:t>prueba</w:t>
      </w:r>
      <w:r w:rsidR="000E0DAA" w:rsidRPr="00D93512">
        <w:rPr>
          <w:rFonts w:ascii="Palatino Linotype" w:hAnsi="Palatino Linotype" w:cs="Arial"/>
          <w:lang w:val="es-ES_tradnl"/>
        </w:rPr>
        <w:t xml:space="preserve"> que a su </w:t>
      </w:r>
      <w:r w:rsidR="000E0DAA" w:rsidRPr="00D93512">
        <w:rPr>
          <w:rFonts w:ascii="Palatino Linotype" w:hAnsi="Palatino Linotype" w:cs="Arial"/>
        </w:rPr>
        <w:t>derecho</w:t>
      </w:r>
      <w:r w:rsidR="000E0DAA" w:rsidRPr="00D93512">
        <w:rPr>
          <w:rFonts w:ascii="Palatino Linotype" w:hAnsi="Palatino Linotype" w:cs="Arial"/>
          <w:lang w:val="es-ES_tradnl"/>
        </w:rPr>
        <w:t xml:space="preserve"> convinieran, tal como se aprecia en la imagen siguiente:</w:t>
      </w:r>
    </w:p>
    <w:p w:rsidR="00F225FE" w:rsidRPr="00D93512" w:rsidRDefault="0043518D" w:rsidP="0004712D">
      <w:pPr>
        <w:pStyle w:val="Prrafodelista"/>
        <w:ind w:left="142" w:hanging="142"/>
        <w:rPr>
          <w:rFonts w:ascii="Palatino Linotype" w:hAnsi="Palatino Linotype" w:cs="Arial"/>
        </w:rPr>
      </w:pPr>
      <w:r w:rsidRPr="00D93512">
        <w:rPr>
          <w:noProof/>
          <w:lang w:eastAsia="es-MX"/>
        </w:rPr>
        <w:drawing>
          <wp:inline distT="0" distB="0" distL="0" distR="0" wp14:anchorId="48031703" wp14:editId="78413773">
            <wp:extent cx="5733535" cy="196786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566" t="25679" r="52989" b="57262"/>
                    <a:stretch/>
                  </pic:blipFill>
                  <pic:spPr bwMode="auto">
                    <a:xfrm>
                      <a:off x="0" y="0"/>
                      <a:ext cx="5790529" cy="1987427"/>
                    </a:xfrm>
                    <a:prstGeom prst="rect">
                      <a:avLst/>
                    </a:prstGeom>
                    <a:ln>
                      <a:noFill/>
                    </a:ln>
                    <a:extLst>
                      <a:ext uri="{53640926-AAD7-44D8-BBD7-CCE9431645EC}">
                        <a14:shadowObscured xmlns:a14="http://schemas.microsoft.com/office/drawing/2010/main"/>
                      </a:ext>
                    </a:extLst>
                  </pic:spPr>
                </pic:pic>
              </a:graphicData>
            </a:graphic>
          </wp:inline>
        </w:drawing>
      </w:r>
    </w:p>
    <w:p w:rsidR="0004712D" w:rsidRPr="00D93512" w:rsidRDefault="0004712D" w:rsidP="0004712D">
      <w:pPr>
        <w:pStyle w:val="Prrafodelista"/>
        <w:ind w:left="142" w:hanging="142"/>
        <w:rPr>
          <w:rFonts w:ascii="Palatino Linotype" w:hAnsi="Palatino Linotype" w:cs="Arial"/>
        </w:rPr>
      </w:pPr>
    </w:p>
    <w:p w:rsidR="000C500C" w:rsidRPr="00D93512" w:rsidRDefault="00F15E9F" w:rsidP="000C500C">
      <w:pPr>
        <w:tabs>
          <w:tab w:val="left" w:pos="567"/>
        </w:tabs>
        <w:spacing w:line="360" w:lineRule="auto"/>
        <w:jc w:val="both"/>
        <w:rPr>
          <w:rFonts w:ascii="Palatino Linotype" w:hAnsi="Palatino Linotype" w:cs="Arial"/>
          <w:lang w:val="es-ES_tradnl"/>
        </w:rPr>
      </w:pPr>
      <w:r>
        <w:rPr>
          <w:rFonts w:ascii="Palatino Linotype" w:hAnsi="Palatino Linotype"/>
          <w:b/>
          <w:sz w:val="28"/>
          <w:szCs w:val="28"/>
        </w:rPr>
        <w:t>IX</w:t>
      </w:r>
      <w:r w:rsidR="00470C6C" w:rsidRPr="00D93512">
        <w:rPr>
          <w:rFonts w:ascii="Palatino Linotype" w:hAnsi="Palatino Linotype"/>
          <w:b/>
          <w:sz w:val="28"/>
          <w:szCs w:val="28"/>
        </w:rPr>
        <w:t xml:space="preserve">. </w:t>
      </w:r>
      <w:r w:rsidR="00F225FE" w:rsidRPr="00D93512">
        <w:rPr>
          <w:rFonts w:ascii="Palatino Linotype" w:hAnsi="Palatino Linotype" w:cs="Arial"/>
        </w:rPr>
        <w:t>Por</w:t>
      </w:r>
      <w:r w:rsidR="00F225FE" w:rsidRPr="00D93512">
        <w:rPr>
          <w:rFonts w:ascii="Palatino Linotype" w:hAnsi="Palatino Linotype" w:cs="Arial"/>
          <w:lang w:val="es-ES_tradnl"/>
        </w:rPr>
        <w:t xml:space="preserve"> su </w:t>
      </w:r>
      <w:r w:rsidR="00F225FE" w:rsidRPr="00D93512">
        <w:rPr>
          <w:rFonts w:ascii="Palatino Linotype" w:hAnsi="Palatino Linotype" w:cs="Arial"/>
        </w:rPr>
        <w:t>parte</w:t>
      </w:r>
      <w:r w:rsidR="0004712D" w:rsidRPr="00D93512">
        <w:rPr>
          <w:rFonts w:ascii="Palatino Linotype" w:hAnsi="Palatino Linotype" w:cs="Arial"/>
          <w:lang w:val="es-ES_tradnl"/>
        </w:rPr>
        <w:t>, en fecha diecinueve</w:t>
      </w:r>
      <w:r w:rsidR="00F225FE" w:rsidRPr="00D93512">
        <w:rPr>
          <w:rFonts w:ascii="Palatino Linotype" w:hAnsi="Palatino Linotype" w:cs="Arial"/>
          <w:lang w:val="es-ES_tradnl"/>
        </w:rPr>
        <w:t xml:space="preserve"> </w:t>
      </w:r>
      <w:r w:rsidR="0004712D" w:rsidRPr="00D93512">
        <w:rPr>
          <w:rFonts w:ascii="Palatino Linotype" w:hAnsi="Palatino Linotype" w:cs="Arial"/>
          <w:lang w:val="es-ES_tradnl"/>
        </w:rPr>
        <w:t xml:space="preserve">de junio </w:t>
      </w:r>
      <w:r w:rsidR="00F225FE" w:rsidRPr="00D93512">
        <w:rPr>
          <w:rFonts w:ascii="Palatino Linotype" w:hAnsi="Palatino Linotype" w:cs="Arial"/>
          <w:lang w:val="es-ES_tradnl"/>
        </w:rPr>
        <w:t>de dos mil diecinueve,</w:t>
      </w:r>
      <w:r w:rsidR="00F225FE" w:rsidRPr="00D93512">
        <w:rPr>
          <w:rFonts w:ascii="Palatino Linotype" w:hAnsi="Palatino Linotype" w:cs="Arial"/>
          <w:b/>
          <w:lang w:val="es-ES_tradnl"/>
        </w:rPr>
        <w:t xml:space="preserve"> EL SUJETO OBLIGADO</w:t>
      </w:r>
      <w:r w:rsidR="00F225FE" w:rsidRPr="00D93512">
        <w:rPr>
          <w:rFonts w:ascii="Palatino Linotype" w:hAnsi="Palatino Linotype" w:cs="Arial"/>
          <w:lang w:val="es-ES_tradnl"/>
        </w:rPr>
        <w:t xml:space="preserve"> rindió el Informe Justificado, mediante el cual, en lo</w:t>
      </w:r>
      <w:r w:rsidR="000D0E31" w:rsidRPr="00D93512">
        <w:rPr>
          <w:rFonts w:ascii="Palatino Linotype" w:hAnsi="Palatino Linotype" w:cs="Arial"/>
          <w:lang w:val="es-ES_tradnl"/>
        </w:rPr>
        <w:t xml:space="preserve"> medular, confirmó su respuesta </w:t>
      </w:r>
      <w:r w:rsidR="00F225FE" w:rsidRPr="00D93512">
        <w:rPr>
          <w:rFonts w:ascii="Palatino Linotype" w:hAnsi="Palatino Linotype" w:cs="Arial"/>
          <w:lang w:val="es-ES_tradnl"/>
        </w:rPr>
        <w:t xml:space="preserve">y adjuntó </w:t>
      </w:r>
      <w:r w:rsidR="006A69B0" w:rsidRPr="00D93512">
        <w:rPr>
          <w:rFonts w:ascii="Palatino Linotype" w:hAnsi="Palatino Linotype" w:cs="Arial"/>
          <w:lang w:val="es-ES_tradnl"/>
        </w:rPr>
        <w:t>el archivo electrónico comprimido denominado</w:t>
      </w:r>
      <w:r w:rsidR="006A69B0" w:rsidRPr="00D93512">
        <w:t xml:space="preserve"> </w:t>
      </w:r>
      <w:r w:rsidR="006A69B0" w:rsidRPr="00D93512">
        <w:rPr>
          <w:rFonts w:ascii="Palatino Linotype" w:hAnsi="Palatino Linotype"/>
          <w:b/>
          <w:i/>
        </w:rPr>
        <w:t>“</w:t>
      </w:r>
      <w:r w:rsidR="006A69B0" w:rsidRPr="00D93512">
        <w:rPr>
          <w:rFonts w:ascii="Palatino Linotype" w:hAnsi="Palatino Linotype" w:cs="Arial"/>
          <w:b/>
          <w:i/>
          <w:lang w:val="es-ES_tradnl"/>
        </w:rPr>
        <w:t>JUSTIFICACION R.R 03662-2019.zip”</w:t>
      </w:r>
      <w:r w:rsidR="000C500C" w:rsidRPr="00D93512">
        <w:rPr>
          <w:rFonts w:ascii="Palatino Linotype" w:hAnsi="Palatino Linotype" w:cs="Arial"/>
          <w:lang w:val="es-ES_tradnl"/>
        </w:rPr>
        <w:t xml:space="preserve">, </w:t>
      </w:r>
      <w:r w:rsidR="006A69B0" w:rsidRPr="00D93512">
        <w:rPr>
          <w:rFonts w:ascii="Palatino Linotype" w:hAnsi="Palatino Linotype" w:cs="Arial"/>
          <w:lang w:val="es-ES_tradnl"/>
        </w:rPr>
        <w:t xml:space="preserve">mismo que contiene el documento </w:t>
      </w:r>
      <w:r w:rsidR="000C500C" w:rsidRPr="00D93512">
        <w:rPr>
          <w:rFonts w:ascii="Palatino Linotype" w:hAnsi="Palatino Linotype" w:cs="Arial"/>
          <w:b/>
          <w:i/>
          <w:lang w:val="es-ES_tradnl"/>
        </w:rPr>
        <w:t>JUSTIFICACIÓN DE RR 3662.docx</w:t>
      </w:r>
      <w:r w:rsidR="000C500C" w:rsidRPr="00D93512">
        <w:rPr>
          <w:rFonts w:ascii="Palatino Linotype" w:hAnsi="Palatino Linotype" w:cs="Arial"/>
          <w:b/>
          <w:lang w:val="es-ES_tradnl"/>
        </w:rPr>
        <w:t>,</w:t>
      </w:r>
      <w:r w:rsidR="000C500C" w:rsidRPr="00D93512">
        <w:rPr>
          <w:rFonts w:ascii="Palatino Linotype" w:hAnsi="Palatino Linotype" w:cs="Arial"/>
          <w:lang w:val="es-ES_tradnl"/>
        </w:rPr>
        <w:t xml:space="preserve"> de fecha 18 de junio de 2019, signado por la Coordinadora de la</w:t>
      </w:r>
      <w:r w:rsidR="008068DF" w:rsidRPr="00D93512">
        <w:rPr>
          <w:rFonts w:ascii="Palatino Linotype" w:hAnsi="Palatino Linotype" w:cs="Arial"/>
          <w:lang w:val="es-ES_tradnl"/>
        </w:rPr>
        <w:t xml:space="preserve"> Unidad de Transparencia del </w:t>
      </w:r>
      <w:r w:rsidR="000C500C" w:rsidRPr="00D93512">
        <w:rPr>
          <w:rFonts w:ascii="Palatino Linotype" w:hAnsi="Palatino Linotype" w:cs="Arial"/>
          <w:lang w:val="es-ES_tradnl"/>
        </w:rPr>
        <w:t xml:space="preserve">Ayuntamiento de Cuautitlán, Estado de México, en el que señaló que </w:t>
      </w:r>
      <w:r w:rsidR="000C500C" w:rsidRPr="00D93512">
        <w:rPr>
          <w:rFonts w:ascii="Palatino Linotype" w:hAnsi="Palatino Linotype" w:cs="Arial"/>
          <w:b/>
          <w:lang w:val="es-ES_tradnl"/>
        </w:rPr>
        <w:t xml:space="preserve">EL SUJETO OBLIGADO </w:t>
      </w:r>
      <w:r w:rsidR="000C500C" w:rsidRPr="00D93512">
        <w:rPr>
          <w:rFonts w:ascii="Palatino Linotype" w:hAnsi="Palatino Linotype" w:cs="Arial"/>
          <w:lang w:val="es-ES_tradnl"/>
        </w:rPr>
        <w:t xml:space="preserve">no ha actuado de mala fe, ni con dolo, por el contrario ha tutelado en todo momento el derecho humano a la información consagrado en la Constitución Política de los Estados Unidos Mexicanos, </w:t>
      </w:r>
      <w:r w:rsidR="000C500C" w:rsidRPr="00D93512">
        <w:rPr>
          <w:rFonts w:ascii="Palatino Linotype" w:hAnsi="Palatino Linotype" w:cs="Arial"/>
          <w:lang w:val="es-ES_tradnl"/>
        </w:rPr>
        <w:lastRenderedPageBreak/>
        <w:t>privilegiando el principio de máxima publicidad de la información, tal como se advierte de las siguientes imágenes:</w:t>
      </w:r>
    </w:p>
    <w:p w:rsidR="000C500C" w:rsidRPr="00D93512" w:rsidRDefault="008255D4" w:rsidP="000C500C">
      <w:pPr>
        <w:tabs>
          <w:tab w:val="left" w:pos="567"/>
        </w:tabs>
        <w:spacing w:line="360" w:lineRule="auto"/>
        <w:jc w:val="both"/>
        <w:rPr>
          <w:rFonts w:ascii="Palatino Linotype" w:hAnsi="Palatino Linotype" w:cs="Arial"/>
          <w:lang w:val="es-ES_tradnl"/>
        </w:rPr>
      </w:pPr>
      <w:r>
        <w:rPr>
          <w:noProof/>
          <w:lang w:eastAsia="es-MX"/>
        </w:rPr>
        <w:drawing>
          <wp:inline distT="0" distB="0" distL="0" distR="0" wp14:anchorId="4734458F" wp14:editId="137468FE">
            <wp:extent cx="5791835" cy="65608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560820"/>
                    </a:xfrm>
                    <a:prstGeom prst="rect">
                      <a:avLst/>
                    </a:prstGeom>
                  </pic:spPr>
                </pic:pic>
              </a:graphicData>
            </a:graphic>
          </wp:inline>
        </w:drawing>
      </w:r>
    </w:p>
    <w:p w:rsidR="000C500C" w:rsidRPr="00D93512" w:rsidRDefault="000C500C" w:rsidP="000C500C">
      <w:pPr>
        <w:tabs>
          <w:tab w:val="left" w:pos="567"/>
        </w:tabs>
        <w:spacing w:line="360" w:lineRule="auto"/>
        <w:jc w:val="both"/>
        <w:rPr>
          <w:rFonts w:ascii="Palatino Linotype" w:hAnsi="Palatino Linotype" w:cs="Arial"/>
          <w:lang w:val="es-ES_tradnl"/>
        </w:rPr>
      </w:pPr>
      <w:r w:rsidRPr="00D93512">
        <w:rPr>
          <w:noProof/>
          <w:lang w:eastAsia="es-MX"/>
        </w:rPr>
        <w:lastRenderedPageBreak/>
        <w:drawing>
          <wp:inline distT="0" distB="0" distL="0" distR="0" wp14:anchorId="59B55FF4" wp14:editId="52FCF1F5">
            <wp:extent cx="6004678" cy="7405816"/>
            <wp:effectExtent l="0" t="0" r="0"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995" t="17453" r="33293" b="5924"/>
                    <a:stretch/>
                  </pic:blipFill>
                  <pic:spPr bwMode="auto">
                    <a:xfrm>
                      <a:off x="0" y="0"/>
                      <a:ext cx="6024270" cy="7429979"/>
                    </a:xfrm>
                    <a:prstGeom prst="rect">
                      <a:avLst/>
                    </a:prstGeom>
                    <a:ln>
                      <a:noFill/>
                    </a:ln>
                    <a:extLst>
                      <a:ext uri="{53640926-AAD7-44D8-BBD7-CCE9431645EC}">
                        <a14:shadowObscured xmlns:a14="http://schemas.microsoft.com/office/drawing/2010/main"/>
                      </a:ext>
                    </a:extLst>
                  </pic:spPr>
                </pic:pic>
              </a:graphicData>
            </a:graphic>
          </wp:inline>
        </w:drawing>
      </w:r>
    </w:p>
    <w:p w:rsidR="000C500C" w:rsidRPr="00D93512" w:rsidRDefault="000C500C" w:rsidP="000C500C">
      <w:pPr>
        <w:tabs>
          <w:tab w:val="left" w:pos="567"/>
        </w:tabs>
        <w:spacing w:line="360" w:lineRule="auto"/>
        <w:jc w:val="both"/>
        <w:rPr>
          <w:rFonts w:ascii="Palatino Linotype" w:hAnsi="Palatino Linotype" w:cs="Arial"/>
          <w:lang w:val="es-ES_tradnl"/>
        </w:rPr>
      </w:pPr>
      <w:r w:rsidRPr="00D93512">
        <w:rPr>
          <w:noProof/>
          <w:lang w:eastAsia="es-MX"/>
        </w:rPr>
        <w:lastRenderedPageBreak/>
        <w:drawing>
          <wp:inline distT="0" distB="0" distL="0" distR="0" wp14:anchorId="1B9B55BE" wp14:editId="52D85AA7">
            <wp:extent cx="5733415" cy="7384744"/>
            <wp:effectExtent l="0" t="0" r="635"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995" t="15466" r="33435" b="9710"/>
                    <a:stretch/>
                  </pic:blipFill>
                  <pic:spPr bwMode="auto">
                    <a:xfrm>
                      <a:off x="0" y="0"/>
                      <a:ext cx="5757028" cy="7415158"/>
                    </a:xfrm>
                    <a:prstGeom prst="rect">
                      <a:avLst/>
                    </a:prstGeom>
                    <a:ln>
                      <a:noFill/>
                    </a:ln>
                    <a:extLst>
                      <a:ext uri="{53640926-AAD7-44D8-BBD7-CCE9431645EC}">
                        <a14:shadowObscured xmlns:a14="http://schemas.microsoft.com/office/drawing/2010/main"/>
                      </a:ext>
                    </a:extLst>
                  </pic:spPr>
                </pic:pic>
              </a:graphicData>
            </a:graphic>
          </wp:inline>
        </w:drawing>
      </w:r>
    </w:p>
    <w:p w:rsidR="000C500C" w:rsidRPr="00D93512" w:rsidRDefault="000C500C" w:rsidP="000C500C">
      <w:pPr>
        <w:tabs>
          <w:tab w:val="left" w:pos="567"/>
        </w:tabs>
        <w:spacing w:line="360" w:lineRule="auto"/>
        <w:jc w:val="both"/>
        <w:rPr>
          <w:rFonts w:ascii="Palatino Linotype" w:hAnsi="Palatino Linotype" w:cs="Arial"/>
          <w:lang w:val="es-ES_tradnl"/>
        </w:rPr>
      </w:pPr>
      <w:r w:rsidRPr="00D93512">
        <w:rPr>
          <w:noProof/>
          <w:lang w:eastAsia="es-MX"/>
        </w:rPr>
        <w:lastRenderedPageBreak/>
        <w:drawing>
          <wp:inline distT="0" distB="0" distL="0" distR="0" wp14:anchorId="77704F08" wp14:editId="3CC35C10">
            <wp:extent cx="5748847" cy="7389341"/>
            <wp:effectExtent l="0" t="0" r="4445"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717" t="16940" r="33423" b="7430"/>
                    <a:stretch/>
                  </pic:blipFill>
                  <pic:spPr bwMode="auto">
                    <a:xfrm>
                      <a:off x="0" y="0"/>
                      <a:ext cx="5771800" cy="7418844"/>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rsidR="00F225FE" w:rsidRPr="00D93512" w:rsidRDefault="000C500C" w:rsidP="00752C89">
      <w:pPr>
        <w:tabs>
          <w:tab w:val="left" w:pos="567"/>
        </w:tabs>
        <w:spacing w:line="360" w:lineRule="auto"/>
        <w:jc w:val="both"/>
        <w:rPr>
          <w:rFonts w:ascii="Palatino Linotype" w:hAnsi="Palatino Linotype" w:cs="Arial"/>
          <w:i/>
          <w:lang w:val="es-ES_tradnl"/>
        </w:rPr>
      </w:pPr>
      <w:r w:rsidRPr="00D93512">
        <w:rPr>
          <w:noProof/>
          <w:lang w:eastAsia="es-MX"/>
        </w:rPr>
        <w:lastRenderedPageBreak/>
        <w:drawing>
          <wp:inline distT="0" distB="0" distL="0" distR="0" wp14:anchorId="3BEA5F80" wp14:editId="07705163">
            <wp:extent cx="5723890" cy="7364627"/>
            <wp:effectExtent l="0" t="0" r="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857" t="20240" r="33142" b="5653"/>
                    <a:stretch/>
                  </pic:blipFill>
                  <pic:spPr bwMode="auto">
                    <a:xfrm>
                      <a:off x="0" y="0"/>
                      <a:ext cx="5743430" cy="7389768"/>
                    </a:xfrm>
                    <a:prstGeom prst="rect">
                      <a:avLst/>
                    </a:prstGeom>
                    <a:ln>
                      <a:noFill/>
                    </a:ln>
                    <a:extLst>
                      <a:ext uri="{53640926-AAD7-44D8-BBD7-CCE9431645EC}">
                        <a14:shadowObscured xmlns:a14="http://schemas.microsoft.com/office/drawing/2010/main"/>
                      </a:ext>
                    </a:extLst>
                  </pic:spPr>
                </pic:pic>
              </a:graphicData>
            </a:graphic>
          </wp:inline>
        </w:drawing>
      </w:r>
      <w:r w:rsidRPr="00D93512">
        <w:rPr>
          <w:noProof/>
          <w:lang w:eastAsia="es-MX"/>
        </w:rPr>
        <w:lastRenderedPageBreak/>
        <w:drawing>
          <wp:inline distT="0" distB="0" distL="0" distR="0" wp14:anchorId="1BBA07AE" wp14:editId="080B786C">
            <wp:extent cx="5666740" cy="733991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995" t="16691" r="33293" b="6937"/>
                    <a:stretch/>
                  </pic:blipFill>
                  <pic:spPr bwMode="auto">
                    <a:xfrm>
                      <a:off x="0" y="0"/>
                      <a:ext cx="5687071" cy="7366248"/>
                    </a:xfrm>
                    <a:prstGeom prst="rect">
                      <a:avLst/>
                    </a:prstGeom>
                    <a:ln>
                      <a:noFill/>
                    </a:ln>
                    <a:extLst>
                      <a:ext uri="{53640926-AAD7-44D8-BBD7-CCE9431645EC}">
                        <a14:shadowObscured xmlns:a14="http://schemas.microsoft.com/office/drawing/2010/main"/>
                      </a:ext>
                    </a:extLst>
                  </pic:spPr>
                </pic:pic>
              </a:graphicData>
            </a:graphic>
          </wp:inline>
        </w:drawing>
      </w:r>
    </w:p>
    <w:p w:rsidR="00470C6C" w:rsidRPr="00D93512" w:rsidRDefault="00C35A26" w:rsidP="0013316A">
      <w:pPr>
        <w:spacing w:before="240" w:after="240" w:line="360" w:lineRule="auto"/>
        <w:jc w:val="both"/>
        <w:rPr>
          <w:rFonts w:ascii="Palatino Linotype" w:hAnsi="Palatino Linotype" w:cs="Arial"/>
        </w:rPr>
      </w:pPr>
      <w:r w:rsidRPr="00D93512">
        <w:rPr>
          <w:rFonts w:ascii="Palatino Linotype" w:hAnsi="Palatino Linotype"/>
          <w:b/>
          <w:sz w:val="28"/>
          <w:szCs w:val="28"/>
        </w:rPr>
        <w:lastRenderedPageBreak/>
        <w:t xml:space="preserve">X. </w:t>
      </w:r>
      <w:r w:rsidR="0070555E" w:rsidRPr="00D93512">
        <w:rPr>
          <w:rFonts w:ascii="Palatino Linotype" w:hAnsi="Palatino Linotype" w:cs="Arial"/>
        </w:rPr>
        <w:t xml:space="preserve">Una vez analizado el estado procesal que guardaba el expediente, en fecha </w:t>
      </w:r>
      <w:r w:rsidR="00752C89" w:rsidRPr="00D93512">
        <w:rPr>
          <w:rFonts w:ascii="Palatino Linotype" w:hAnsi="Palatino Linotype" w:cs="Arial"/>
        </w:rPr>
        <w:t>nueve</w:t>
      </w:r>
      <w:r w:rsidR="0070555E" w:rsidRPr="00D93512">
        <w:rPr>
          <w:rFonts w:ascii="Palatino Linotype" w:hAnsi="Palatino Linotype" w:cs="Arial"/>
        </w:rPr>
        <w:t xml:space="preserve"> de julio de dos mil diecinueve, la Comisionada Ponente acordó el Cierre de Instrucción; así </w:t>
      </w:r>
      <w:r w:rsidR="0070555E" w:rsidRPr="00D93512">
        <w:rPr>
          <w:rFonts w:ascii="Palatino Linotype" w:hAnsi="Palatino Linotype" w:cs="Arial"/>
          <w:lang w:val="es-ES_tradnl"/>
        </w:rPr>
        <w:t>como,</w:t>
      </w:r>
      <w:r w:rsidR="0070555E" w:rsidRPr="00D93512">
        <w:rPr>
          <w:rFonts w:ascii="Palatino Linotype" w:hAnsi="Palatino Linotype" w:cs="Arial"/>
        </w:rPr>
        <w:t xml:space="preserve"> la remisión del mismo a efecto </w:t>
      </w:r>
      <w:r w:rsidR="0070555E" w:rsidRPr="00D93512">
        <w:rPr>
          <w:rFonts w:ascii="Palatino Linotype" w:hAnsi="Palatino Linotype" w:cs="Arial"/>
          <w:lang w:val="es-ES_tradnl"/>
        </w:rPr>
        <w:t>de</w:t>
      </w:r>
      <w:r w:rsidR="0070555E" w:rsidRPr="00D93512">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470C6C" w:rsidRPr="00D93512" w:rsidRDefault="00C35A26" w:rsidP="0013316A">
      <w:pPr>
        <w:spacing w:before="240" w:after="240" w:line="360" w:lineRule="auto"/>
        <w:jc w:val="both"/>
        <w:rPr>
          <w:rFonts w:ascii="Palatino Linotype" w:hAnsi="Palatino Linotype" w:cs="Arial"/>
        </w:rPr>
      </w:pPr>
      <w:r w:rsidRPr="00D93512">
        <w:rPr>
          <w:rFonts w:ascii="Palatino Linotype" w:hAnsi="Palatino Linotype"/>
          <w:b/>
          <w:sz w:val="28"/>
          <w:szCs w:val="28"/>
        </w:rPr>
        <w:t>X</w:t>
      </w:r>
      <w:r w:rsidR="00F15E9F">
        <w:rPr>
          <w:rFonts w:ascii="Palatino Linotype" w:hAnsi="Palatino Linotype"/>
          <w:b/>
          <w:sz w:val="28"/>
          <w:szCs w:val="28"/>
        </w:rPr>
        <w:t>I</w:t>
      </w:r>
      <w:r w:rsidRPr="00D93512">
        <w:rPr>
          <w:rFonts w:ascii="Palatino Linotype" w:hAnsi="Palatino Linotype"/>
          <w:b/>
          <w:sz w:val="28"/>
          <w:szCs w:val="28"/>
        </w:rPr>
        <w:t xml:space="preserve">. </w:t>
      </w:r>
      <w:r w:rsidR="0013316A" w:rsidRPr="00D93512">
        <w:rPr>
          <w:rFonts w:ascii="Palatino Linotype" w:hAnsi="Palatino Linotype" w:cs="Arial"/>
        </w:rPr>
        <w:t xml:space="preserve">En fecha </w:t>
      </w:r>
      <w:r w:rsidR="00752C89" w:rsidRPr="00D93512">
        <w:rPr>
          <w:rFonts w:ascii="Palatino Linotype" w:hAnsi="Palatino Linotype" w:cs="Arial"/>
        </w:rPr>
        <w:t>nueve</w:t>
      </w:r>
      <w:r w:rsidR="0013316A" w:rsidRPr="00D93512">
        <w:rPr>
          <w:rFonts w:ascii="Palatino Linotype" w:hAnsi="Palatino Linotype" w:cs="Arial"/>
        </w:rPr>
        <w:t xml:space="preserve"> de julio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252ABF" w:rsidRPr="00D93512" w:rsidRDefault="00252ABF" w:rsidP="00252ABF">
      <w:pPr>
        <w:spacing w:before="100" w:beforeAutospacing="1" w:after="100" w:afterAutospacing="1" w:line="360" w:lineRule="auto"/>
        <w:jc w:val="center"/>
        <w:rPr>
          <w:rFonts w:ascii="Palatino Linotype" w:hAnsi="Palatino Linotype"/>
          <w:b/>
          <w:bCs/>
          <w:spacing w:val="40"/>
          <w:sz w:val="28"/>
        </w:rPr>
      </w:pPr>
      <w:r w:rsidRPr="00D93512">
        <w:rPr>
          <w:rFonts w:ascii="Palatino Linotype" w:hAnsi="Palatino Linotype"/>
          <w:b/>
          <w:bCs/>
          <w:spacing w:val="40"/>
          <w:sz w:val="28"/>
        </w:rPr>
        <w:t>CONSIDERANDO</w:t>
      </w:r>
    </w:p>
    <w:p w:rsidR="0013316A" w:rsidRPr="00D93512" w:rsidRDefault="00252ABF"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D93512">
        <w:rPr>
          <w:rFonts w:ascii="Palatino Linotype" w:hAnsi="Palatino Linotype"/>
          <w:b/>
        </w:rPr>
        <w:t>Competencia</w:t>
      </w:r>
      <w:r w:rsidRPr="00D93512">
        <w:rPr>
          <w:rFonts w:ascii="Palatino Linotype" w:hAnsi="Palatino Linotype"/>
        </w:rPr>
        <w:t>.</w:t>
      </w:r>
      <w:r w:rsidRPr="00D93512">
        <w:rPr>
          <w:rFonts w:ascii="Palatino Linotype" w:hAnsi="Palatino Linotype"/>
          <w:b/>
        </w:rPr>
        <w:t xml:space="preserve"> </w:t>
      </w:r>
      <w:r w:rsidR="0013316A" w:rsidRPr="00D93512">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CA69AD" w:rsidRPr="00D93512">
        <w:rPr>
          <w:rFonts w:ascii="Palatino Linotype" w:hAnsi="Palatino Linotype"/>
        </w:rPr>
        <w:t xml:space="preserve"> segundo, vigésimo tercero y vigésimo cuarto</w:t>
      </w:r>
      <w:r w:rsidR="0013316A" w:rsidRPr="00D93512">
        <w:rPr>
          <w:rFonts w:ascii="Palatino Linotype" w:hAnsi="Palatino Linotype"/>
        </w:rPr>
        <w:t xml:space="preserve">,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w:t>
      </w:r>
      <w:r w:rsidR="0013316A" w:rsidRPr="00D93512">
        <w:rPr>
          <w:rFonts w:ascii="Palatino Linotype" w:hAnsi="Palatino Linotype"/>
        </w:rPr>
        <w:lastRenderedPageBreak/>
        <w:t>Personales del Estado de México y Municipios</w:t>
      </w:r>
      <w:r w:rsidR="0013316A" w:rsidRPr="00D93512">
        <w:rPr>
          <w:rFonts w:ascii="Palatino Linotype" w:hAnsi="Palatino Linotype" w:cs="Arial"/>
        </w:rPr>
        <w:t>.</w:t>
      </w:r>
    </w:p>
    <w:p w:rsidR="0013316A" w:rsidRPr="00D93512" w:rsidRDefault="0013316A"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D93512">
        <w:rPr>
          <w:rFonts w:ascii="Palatino Linotype" w:hAnsi="Palatino Linotype" w:cs="Arial"/>
          <w:b/>
        </w:rPr>
        <w:t xml:space="preserve"> Interés.</w:t>
      </w:r>
      <w:r w:rsidRPr="00D93512">
        <w:rPr>
          <w:rFonts w:ascii="Palatino Linotype" w:hAnsi="Palatino Linotype" w:cs="Arial"/>
        </w:rPr>
        <w:t xml:space="preserve"> El </w:t>
      </w:r>
      <w:r w:rsidRPr="00D93512">
        <w:rPr>
          <w:rFonts w:ascii="Palatino Linotype" w:hAnsi="Palatino Linotype"/>
        </w:rPr>
        <w:t>recurso</w:t>
      </w:r>
      <w:r w:rsidRPr="00D93512">
        <w:rPr>
          <w:rFonts w:ascii="Palatino Linotype" w:hAnsi="Palatino Linotype" w:cs="Arial"/>
        </w:rPr>
        <w:t xml:space="preserve"> de revisión fue </w:t>
      </w:r>
      <w:r w:rsidRPr="00D93512">
        <w:rPr>
          <w:rFonts w:ascii="Palatino Linotype" w:hAnsi="Palatino Linotype"/>
        </w:rPr>
        <w:t>interpuesto</w:t>
      </w:r>
      <w:r w:rsidRPr="00D93512">
        <w:rPr>
          <w:rFonts w:ascii="Palatino Linotype" w:hAnsi="Palatino Linotype" w:cs="Arial"/>
        </w:rPr>
        <w:t xml:space="preserve"> por parte legítima en atención a que fue </w:t>
      </w:r>
      <w:r w:rsidRPr="00D93512">
        <w:rPr>
          <w:rFonts w:ascii="Palatino Linotype" w:hAnsi="Palatino Linotype"/>
        </w:rPr>
        <w:t>presentado</w:t>
      </w:r>
      <w:r w:rsidRPr="00D93512">
        <w:rPr>
          <w:rFonts w:ascii="Palatino Linotype" w:hAnsi="Palatino Linotype" w:cs="Arial"/>
        </w:rPr>
        <w:t xml:space="preserve"> por </w:t>
      </w:r>
      <w:r w:rsidRPr="00D93512">
        <w:rPr>
          <w:rFonts w:ascii="Palatino Linotype" w:hAnsi="Palatino Linotype" w:cs="Arial"/>
          <w:b/>
        </w:rPr>
        <w:t>EL RECURRENTE</w:t>
      </w:r>
      <w:r w:rsidRPr="00D93512">
        <w:rPr>
          <w:rFonts w:ascii="Palatino Linotype" w:hAnsi="Palatino Linotype" w:cs="Arial"/>
          <w:snapToGrid w:val="0"/>
        </w:rPr>
        <w:t xml:space="preserve">, </w:t>
      </w:r>
      <w:r w:rsidRPr="00D93512">
        <w:rPr>
          <w:rFonts w:ascii="Palatino Linotype" w:hAnsi="Palatino Linotype" w:cs="Arial"/>
        </w:rPr>
        <w:t>quien</w:t>
      </w:r>
      <w:r w:rsidRPr="00D93512">
        <w:rPr>
          <w:rFonts w:ascii="Palatino Linotype" w:hAnsi="Palatino Linotype" w:cs="Arial"/>
          <w:snapToGrid w:val="0"/>
        </w:rPr>
        <w:t xml:space="preserve"> </w:t>
      </w:r>
      <w:r w:rsidRPr="00D93512">
        <w:rPr>
          <w:rFonts w:ascii="Palatino Linotype" w:hAnsi="Palatino Linotype"/>
        </w:rPr>
        <w:t>formuló</w:t>
      </w:r>
      <w:r w:rsidRPr="00D93512">
        <w:rPr>
          <w:rFonts w:ascii="Palatino Linotype" w:hAnsi="Palatino Linotype" w:cs="Arial"/>
          <w:snapToGrid w:val="0"/>
        </w:rPr>
        <w:t xml:space="preserve"> la </w:t>
      </w:r>
      <w:r w:rsidRPr="00D93512">
        <w:rPr>
          <w:rFonts w:ascii="Palatino Linotype" w:hAnsi="Palatino Linotype" w:cs="Arial"/>
        </w:rPr>
        <w:t>solicitud</w:t>
      </w:r>
      <w:r w:rsidRPr="00D93512">
        <w:rPr>
          <w:rFonts w:ascii="Palatino Linotype" w:hAnsi="Palatino Linotype" w:cs="Arial"/>
          <w:snapToGrid w:val="0"/>
        </w:rPr>
        <w:t xml:space="preserve"> de acceso a la información pública </w:t>
      </w:r>
      <w:r w:rsidRPr="00D93512">
        <w:rPr>
          <w:rFonts w:ascii="Palatino Linotype" w:hAnsi="Palatino Linotype"/>
        </w:rPr>
        <w:t>número</w:t>
      </w:r>
      <w:r w:rsidR="009D3BFB" w:rsidRPr="00D93512">
        <w:rPr>
          <w:rFonts w:ascii="Palatino Linotype" w:hAnsi="Palatino Linotype"/>
        </w:rPr>
        <w:t xml:space="preserve"> </w:t>
      </w:r>
      <w:r w:rsidR="009D3BFB" w:rsidRPr="00D93512">
        <w:rPr>
          <w:rFonts w:ascii="Palatino Linotype" w:hAnsi="Palatino Linotype"/>
          <w:b/>
          <w:bCs/>
        </w:rPr>
        <w:t>00049/CUAUTIT/IP/2019.</w:t>
      </w:r>
    </w:p>
    <w:p w:rsidR="0013316A" w:rsidRPr="00D93512" w:rsidRDefault="0013316A"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D93512">
        <w:rPr>
          <w:rFonts w:ascii="Palatino Linotype" w:hAnsi="Palatino Linotype" w:cs="Arial"/>
          <w:b/>
        </w:rPr>
        <w:t xml:space="preserve">Oportunidad. </w:t>
      </w:r>
      <w:r w:rsidRPr="00D93512">
        <w:rPr>
          <w:rFonts w:ascii="Palatino Linotype" w:hAnsi="Palatino Linotype" w:cs="Arial"/>
        </w:rPr>
        <w:t xml:space="preserve">El recurso de revisión fue interpuesto dentro del plazo de quince días hábiles, contados a partir del día siguiente al en que </w:t>
      </w:r>
      <w:r w:rsidRPr="00D93512">
        <w:rPr>
          <w:rFonts w:ascii="Palatino Linotype" w:hAnsi="Palatino Linotype" w:cs="Arial"/>
          <w:b/>
        </w:rPr>
        <w:t xml:space="preserve">EL RECURRENTE </w:t>
      </w:r>
      <w:r w:rsidRPr="00D9351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13316A" w:rsidRPr="00D93512" w:rsidRDefault="0013316A" w:rsidP="006B542F">
      <w:pPr>
        <w:ind w:left="709" w:right="709"/>
        <w:jc w:val="both"/>
        <w:rPr>
          <w:rFonts w:ascii="Palatino Linotype" w:hAnsi="Palatino Linotype" w:cs="Arial"/>
          <w:i/>
          <w:sz w:val="22"/>
          <w:szCs w:val="22"/>
        </w:rPr>
      </w:pPr>
      <w:r w:rsidRPr="00D93512">
        <w:rPr>
          <w:rFonts w:ascii="Palatino Linotype" w:hAnsi="Palatino Linotype" w:cs="Arial"/>
          <w:i/>
          <w:sz w:val="22"/>
          <w:szCs w:val="22"/>
        </w:rPr>
        <w:t>“</w:t>
      </w:r>
      <w:r w:rsidRPr="00D93512">
        <w:rPr>
          <w:rFonts w:ascii="Palatino Linotype" w:hAnsi="Palatino Linotype" w:cs="Arial"/>
          <w:b/>
          <w:i/>
          <w:sz w:val="22"/>
          <w:szCs w:val="22"/>
        </w:rPr>
        <w:t>Artículo 178.</w:t>
      </w:r>
      <w:r w:rsidRPr="00D9351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3316A" w:rsidRPr="00D93512" w:rsidRDefault="0013316A" w:rsidP="006B542F">
      <w:pPr>
        <w:ind w:left="709" w:right="709"/>
        <w:jc w:val="both"/>
        <w:rPr>
          <w:rFonts w:ascii="Palatino Linotype" w:hAnsi="Palatino Linotype" w:cs="Arial"/>
          <w:i/>
          <w:sz w:val="22"/>
          <w:szCs w:val="22"/>
        </w:rPr>
      </w:pPr>
      <w:r w:rsidRPr="00D9351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3316A" w:rsidRPr="00D93512" w:rsidRDefault="0013316A" w:rsidP="006B542F">
      <w:pPr>
        <w:ind w:left="709" w:right="709"/>
        <w:jc w:val="both"/>
        <w:rPr>
          <w:rFonts w:ascii="Palatino Linotype" w:hAnsi="Palatino Linotype" w:cs="Arial"/>
          <w:i/>
          <w:sz w:val="22"/>
          <w:szCs w:val="22"/>
        </w:rPr>
      </w:pPr>
    </w:p>
    <w:p w:rsidR="0013316A" w:rsidRPr="00D93512" w:rsidRDefault="0013316A" w:rsidP="006B542F">
      <w:pPr>
        <w:ind w:left="709" w:right="709"/>
        <w:jc w:val="both"/>
        <w:rPr>
          <w:rFonts w:ascii="Palatino Linotype" w:hAnsi="Palatino Linotype" w:cs="Arial"/>
          <w:i/>
          <w:sz w:val="22"/>
          <w:szCs w:val="22"/>
        </w:rPr>
      </w:pPr>
      <w:r w:rsidRPr="00D93512">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D93512">
        <w:rPr>
          <w:rFonts w:ascii="Palatino Linotype" w:hAnsi="Palatino Linotype" w:cs="Arial"/>
          <w:i/>
          <w:sz w:val="22"/>
          <w:szCs w:val="22"/>
          <w:lang w:eastAsia="es-MX"/>
        </w:rPr>
        <w:t>siguiente</w:t>
      </w:r>
      <w:r w:rsidRPr="00D93512">
        <w:rPr>
          <w:rFonts w:ascii="Palatino Linotype" w:hAnsi="Palatino Linotype" w:cs="Arial"/>
          <w:i/>
          <w:sz w:val="22"/>
          <w:szCs w:val="22"/>
        </w:rPr>
        <w:t xml:space="preserve"> de haberlo recibido.”</w:t>
      </w:r>
    </w:p>
    <w:p w:rsidR="0013316A" w:rsidRPr="00D93512" w:rsidRDefault="0013316A" w:rsidP="0013316A">
      <w:pPr>
        <w:spacing w:before="240" w:after="100" w:afterAutospacing="1" w:line="360" w:lineRule="auto"/>
        <w:jc w:val="both"/>
        <w:rPr>
          <w:rFonts w:ascii="Palatino Linotype" w:hAnsi="Palatino Linotype" w:cs="Arial"/>
          <w:b/>
        </w:rPr>
      </w:pPr>
      <w:r w:rsidRPr="00D93512">
        <w:rPr>
          <w:rFonts w:ascii="Palatino Linotype" w:hAnsi="Palatino Linotype" w:cs="Arial"/>
        </w:rPr>
        <w:t xml:space="preserve">En esa tesitura, atendiendo a que </w:t>
      </w:r>
      <w:r w:rsidRPr="00D93512">
        <w:rPr>
          <w:rFonts w:ascii="Palatino Linotype" w:hAnsi="Palatino Linotype" w:cs="Arial"/>
          <w:b/>
        </w:rPr>
        <w:t>EL SUJETO OBLIGADO</w:t>
      </w:r>
      <w:r w:rsidRPr="00D93512">
        <w:rPr>
          <w:rFonts w:ascii="Palatino Linotype" w:hAnsi="Palatino Linotype" w:cs="Arial"/>
        </w:rPr>
        <w:t xml:space="preserve"> notificó la respuesta a la solicitud de acceso a la información pública el día</w:t>
      </w:r>
      <w:r w:rsidR="007C178C" w:rsidRPr="00D93512">
        <w:rPr>
          <w:rFonts w:ascii="Palatino Linotype" w:hAnsi="Palatino Linotype" w:cs="Arial"/>
          <w:b/>
        </w:rPr>
        <w:t xml:space="preserve"> veintidós</w:t>
      </w:r>
      <w:r w:rsidRPr="00D93512">
        <w:rPr>
          <w:rFonts w:ascii="Palatino Linotype" w:hAnsi="Palatino Linotype" w:cs="Arial"/>
          <w:b/>
        </w:rPr>
        <w:t xml:space="preserve"> de abril de dos mil diecinueve</w:t>
      </w:r>
      <w:r w:rsidRPr="00D93512">
        <w:rPr>
          <w:rFonts w:ascii="Palatino Linotype" w:hAnsi="Palatino Linotype" w:cs="Arial"/>
        </w:rPr>
        <w:t>; así, el plazo de quince días hábiles que el artículo 178 de la Ley de la materia otorga al</w:t>
      </w:r>
      <w:r w:rsidRPr="00D93512">
        <w:rPr>
          <w:rFonts w:ascii="Palatino Linotype" w:hAnsi="Palatino Linotype" w:cs="Arial"/>
          <w:b/>
        </w:rPr>
        <w:t xml:space="preserve"> RECURRENTE</w:t>
      </w:r>
      <w:r w:rsidRPr="00D93512">
        <w:rPr>
          <w:rFonts w:ascii="Palatino Linotype" w:hAnsi="Palatino Linotype" w:cs="Arial"/>
        </w:rPr>
        <w:t xml:space="preserve"> para presentar el respectivo recurso de revisión, transcurrió del </w:t>
      </w:r>
      <w:r w:rsidR="007C178C" w:rsidRPr="00D93512">
        <w:rPr>
          <w:rFonts w:ascii="Palatino Linotype" w:hAnsi="Palatino Linotype" w:cs="Arial"/>
          <w:b/>
        </w:rPr>
        <w:t>veintitrés</w:t>
      </w:r>
      <w:r w:rsidRPr="00D93512">
        <w:rPr>
          <w:rFonts w:ascii="Palatino Linotype" w:hAnsi="Palatino Linotype" w:cs="Arial"/>
          <w:b/>
        </w:rPr>
        <w:t xml:space="preserve"> de abril </w:t>
      </w:r>
      <w:r w:rsidR="007C178C" w:rsidRPr="00D93512">
        <w:rPr>
          <w:rFonts w:ascii="Palatino Linotype" w:hAnsi="Palatino Linotype" w:cs="Arial"/>
          <w:b/>
        </w:rPr>
        <w:t xml:space="preserve">al quince </w:t>
      </w:r>
      <w:r w:rsidRPr="00D93512">
        <w:rPr>
          <w:rFonts w:ascii="Palatino Linotype" w:hAnsi="Palatino Linotype" w:cs="Arial"/>
          <w:b/>
        </w:rPr>
        <w:t>de mayo de dos mil diecinueve</w:t>
      </w:r>
      <w:r w:rsidRPr="00D93512">
        <w:rPr>
          <w:rFonts w:ascii="Palatino Linotype" w:hAnsi="Palatino Linotype" w:cs="Arial"/>
        </w:rPr>
        <w:t>,</w:t>
      </w:r>
      <w:r w:rsidRPr="00D93512">
        <w:rPr>
          <w:rFonts w:ascii="Palatino Linotype" w:hAnsi="Palatino Linotype" w:cs="Arial"/>
          <w:b/>
        </w:rPr>
        <w:t xml:space="preserve"> </w:t>
      </w:r>
      <w:r w:rsidRPr="00D93512">
        <w:rPr>
          <w:rFonts w:ascii="Palatino Linotype" w:hAnsi="Palatino Linotype" w:cs="Arial"/>
        </w:rPr>
        <w:t xml:space="preserve">sin contemplar en el cómputo, el veintisiete </w:t>
      </w:r>
      <w:r w:rsidR="007C178C" w:rsidRPr="00D93512">
        <w:rPr>
          <w:rFonts w:ascii="Palatino Linotype" w:hAnsi="Palatino Linotype" w:cs="Arial"/>
        </w:rPr>
        <w:t xml:space="preserve">y veintiocho </w:t>
      </w:r>
      <w:r w:rsidRPr="00D93512">
        <w:rPr>
          <w:rFonts w:ascii="Palatino Linotype" w:hAnsi="Palatino Linotype" w:cs="Arial"/>
        </w:rPr>
        <w:t>de abril; c</w:t>
      </w:r>
      <w:r w:rsidR="007C178C" w:rsidRPr="00D93512">
        <w:rPr>
          <w:rFonts w:ascii="Palatino Linotype" w:hAnsi="Palatino Linotype" w:cs="Arial"/>
        </w:rPr>
        <w:t xml:space="preserve">uatro, </w:t>
      </w:r>
      <w:r w:rsidRPr="00D93512">
        <w:rPr>
          <w:rFonts w:ascii="Palatino Linotype" w:hAnsi="Palatino Linotype" w:cs="Arial"/>
        </w:rPr>
        <w:t>cinco</w:t>
      </w:r>
      <w:r w:rsidR="007C178C" w:rsidRPr="00D93512">
        <w:rPr>
          <w:rFonts w:ascii="Palatino Linotype" w:hAnsi="Palatino Linotype" w:cs="Arial"/>
        </w:rPr>
        <w:t>, once y doce</w:t>
      </w:r>
      <w:r w:rsidRPr="00D93512">
        <w:rPr>
          <w:rFonts w:ascii="Palatino Linotype" w:hAnsi="Palatino Linotype" w:cs="Arial"/>
        </w:rPr>
        <w:t xml:space="preserve"> </w:t>
      </w:r>
      <w:r w:rsidRPr="00D93512">
        <w:rPr>
          <w:rFonts w:ascii="Palatino Linotype" w:hAnsi="Palatino Linotype" w:cs="Arial"/>
        </w:rPr>
        <w:lastRenderedPageBreak/>
        <w:t xml:space="preserve">de mayo de dos mil diecinueve, por corresponder a sábados y domingos, considerados como días inhábiles, en términos del artículo 3, fracción X de la </w:t>
      </w:r>
      <w:r w:rsidRPr="00D93512">
        <w:rPr>
          <w:rFonts w:ascii="Palatino Linotype" w:hAnsi="Palatino Linotype"/>
        </w:rPr>
        <w:t>Ley de Transparencia y Acceso a la Información Pública del Estado de México y Municipios; así como, el uno y seis de mayo de dos mil diecinueve, por ser considerados como suspensión de labores; de</w:t>
      </w:r>
      <w:r w:rsidRPr="00D93512">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13316A" w:rsidRPr="00D93512" w:rsidRDefault="0013316A" w:rsidP="0013316A">
      <w:pPr>
        <w:spacing w:before="100" w:beforeAutospacing="1" w:after="100" w:afterAutospacing="1" w:line="360" w:lineRule="auto"/>
        <w:jc w:val="both"/>
        <w:rPr>
          <w:rFonts w:ascii="Palatino Linotype" w:hAnsi="Palatino Linotype" w:cs="Arial"/>
        </w:rPr>
      </w:pPr>
      <w:r w:rsidRPr="00D93512">
        <w:rPr>
          <w:rFonts w:ascii="Palatino Linotype" w:hAnsi="Palatino Linotype" w:cs="Arial"/>
        </w:rPr>
        <w:t>En ese tenor, si el recurso de revisión que nos ocupa, se interpuso el</w:t>
      </w:r>
      <w:r w:rsidRPr="00D93512">
        <w:rPr>
          <w:rFonts w:ascii="Palatino Linotype" w:hAnsi="Palatino Linotype" w:cs="Arial"/>
          <w:b/>
        </w:rPr>
        <w:t xml:space="preserve"> </w:t>
      </w:r>
      <w:r w:rsidR="007C178C" w:rsidRPr="00D93512">
        <w:rPr>
          <w:rFonts w:ascii="Palatino Linotype" w:hAnsi="Palatino Linotype" w:cs="Arial"/>
          <w:b/>
          <w:u w:val="single"/>
        </w:rPr>
        <w:t xml:space="preserve">nueve de mayo </w:t>
      </w:r>
      <w:r w:rsidRPr="00D93512">
        <w:rPr>
          <w:rFonts w:ascii="Palatino Linotype" w:hAnsi="Palatino Linotype" w:cs="Arial"/>
          <w:b/>
          <w:u w:val="single"/>
        </w:rPr>
        <w:t>de dos mil diecinueve</w:t>
      </w:r>
      <w:r w:rsidRPr="00D93512">
        <w:rPr>
          <w:rFonts w:ascii="Palatino Linotype" w:hAnsi="Palatino Linotype" w:cs="Arial"/>
        </w:rPr>
        <w:t>, éste se encuentra dentro de los márgenes temporales previstos en el precepto legal citado en el párrafo anterior y, por tanto, su interposición se considera oportuna.</w:t>
      </w:r>
    </w:p>
    <w:p w:rsidR="0013316A" w:rsidRPr="00D93512" w:rsidRDefault="0013316A" w:rsidP="0013316A">
      <w:pPr>
        <w:widowControl w:val="0"/>
        <w:numPr>
          <w:ilvl w:val="0"/>
          <w:numId w:val="8"/>
        </w:numPr>
        <w:tabs>
          <w:tab w:val="left" w:pos="1418"/>
        </w:tabs>
        <w:autoSpaceDE w:val="0"/>
        <w:autoSpaceDN w:val="0"/>
        <w:adjustRightInd w:val="0"/>
        <w:spacing w:before="200" w:after="200" w:line="360" w:lineRule="auto"/>
        <w:ind w:left="0" w:firstLine="0"/>
        <w:jc w:val="both"/>
        <w:rPr>
          <w:rFonts w:ascii="Palatino Linotype" w:hAnsi="Palatino Linotype" w:cs="Arial"/>
        </w:rPr>
      </w:pPr>
      <w:proofErr w:type="spellStart"/>
      <w:r w:rsidRPr="00D93512">
        <w:rPr>
          <w:rFonts w:ascii="Palatino Linotype" w:hAnsi="Palatino Linotype" w:cs="Arial"/>
          <w:b/>
        </w:rPr>
        <w:t>Procedibilidad</w:t>
      </w:r>
      <w:proofErr w:type="spellEnd"/>
      <w:r w:rsidRPr="00D93512">
        <w:rPr>
          <w:rFonts w:ascii="Palatino Linotype" w:hAnsi="Palatino Linotype" w:cs="Arial"/>
          <w:b/>
        </w:rPr>
        <w:t xml:space="preserve">. </w:t>
      </w:r>
      <w:r w:rsidRPr="00D93512">
        <w:rPr>
          <w:rFonts w:ascii="Palatino Linotype" w:hAnsi="Palatino Linotype" w:cs="Arial"/>
        </w:rPr>
        <w:t xml:space="preserve">Del análisis efectuado, se advierte la </w:t>
      </w:r>
      <w:proofErr w:type="spellStart"/>
      <w:r w:rsidRPr="00D93512">
        <w:rPr>
          <w:rFonts w:ascii="Palatino Linotype" w:hAnsi="Palatino Linotype" w:cs="Arial"/>
        </w:rPr>
        <w:t>procedibilidad</w:t>
      </w:r>
      <w:proofErr w:type="spellEnd"/>
      <w:r w:rsidRPr="00D93512">
        <w:rPr>
          <w:rFonts w:ascii="Palatino Linotype" w:hAnsi="Palatino Linotype" w:cs="Arial"/>
        </w:rPr>
        <w:t xml:space="preserve"> del presente recurso de revisión, en razón de acreditación </w:t>
      </w:r>
      <w:r w:rsidRPr="00D93512">
        <w:rPr>
          <w:rFonts w:ascii="Palatino Linotype" w:hAnsi="Palatino Linotype" w:cs="Arial"/>
          <w:snapToGrid w:val="0"/>
        </w:rPr>
        <w:t>plena</w:t>
      </w:r>
      <w:r w:rsidRPr="00D93512">
        <w:rPr>
          <w:rFonts w:ascii="Palatino Linotype" w:hAnsi="Palatino Linotype" w:cs="Arial"/>
        </w:rPr>
        <w:t xml:space="preserve"> de todos y cada uno de los elementos formales exigidos por el artículo 180 de la Ley de Transparencia y Acceso a la Información Pública</w:t>
      </w:r>
      <w:r w:rsidRPr="00D93512">
        <w:rPr>
          <w:rFonts w:ascii="Palatino Linotype" w:hAnsi="Palatino Linotype"/>
        </w:rPr>
        <w:t xml:space="preserve"> </w:t>
      </w:r>
      <w:r w:rsidRPr="00D93512">
        <w:rPr>
          <w:rFonts w:ascii="Palatino Linotype" w:hAnsi="Palatino Linotype" w:cs="Arial"/>
        </w:rPr>
        <w:t>del</w:t>
      </w:r>
      <w:r w:rsidRPr="00D93512">
        <w:rPr>
          <w:rFonts w:ascii="Palatino Linotype" w:hAnsi="Palatino Linotype"/>
        </w:rPr>
        <w:t xml:space="preserve"> </w:t>
      </w:r>
      <w:r w:rsidRPr="00D93512">
        <w:rPr>
          <w:rFonts w:ascii="Palatino Linotype" w:hAnsi="Palatino Linotype" w:cs="Arial"/>
        </w:rPr>
        <w:t>Estado</w:t>
      </w:r>
      <w:r w:rsidRPr="00D93512">
        <w:rPr>
          <w:rFonts w:ascii="Palatino Linotype" w:hAnsi="Palatino Linotype"/>
        </w:rPr>
        <w:t xml:space="preserve"> de México y Municipios, en atención a que fue presentado mediante el formato visible en </w:t>
      </w:r>
      <w:r w:rsidRPr="00D93512">
        <w:rPr>
          <w:rFonts w:ascii="Palatino Linotype" w:hAnsi="Palatino Linotype"/>
          <w:b/>
        </w:rPr>
        <w:t>EL SAIMEX</w:t>
      </w:r>
      <w:r w:rsidRPr="00D93512">
        <w:rPr>
          <w:rFonts w:ascii="Palatino Linotype" w:hAnsi="Palatino Linotype"/>
        </w:rPr>
        <w:t>.</w:t>
      </w:r>
    </w:p>
    <w:p w:rsidR="00244E4D" w:rsidRPr="00D93512" w:rsidRDefault="00C828E6"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D93512">
        <w:rPr>
          <w:rFonts w:ascii="Palatino Linotype" w:hAnsi="Palatino Linotype" w:cs="Arial"/>
          <w:b/>
          <w:color w:val="000000"/>
        </w:rPr>
        <w:t>Estudio y resolución del asunto.</w:t>
      </w:r>
      <w:r w:rsidRPr="00D93512">
        <w:rPr>
          <w:rFonts w:ascii="Palatino Linotype" w:hAnsi="Palatino Linotype" w:cs="Arial"/>
        </w:rPr>
        <w:t xml:space="preserve"> </w:t>
      </w:r>
      <w:r w:rsidR="00244E4D" w:rsidRPr="00D93512">
        <w:rPr>
          <w:rFonts w:ascii="Palatino Linotype" w:hAnsi="Palatino Linotype" w:cs="Arial"/>
        </w:rPr>
        <w:t xml:space="preserve">Del análisis efectuado se advierte que </w:t>
      </w:r>
      <w:r w:rsidR="00112C95" w:rsidRPr="00D93512">
        <w:rPr>
          <w:rFonts w:ascii="Palatino Linotype" w:hAnsi="Palatino Linotype" w:cs="Arial"/>
        </w:rPr>
        <w:t xml:space="preserve">el recurso de revisión </w:t>
      </w:r>
      <w:r w:rsidR="00244E4D" w:rsidRPr="00D93512">
        <w:rPr>
          <w:rFonts w:ascii="Palatino Linotype" w:hAnsi="Palatino Linotype" w:cs="Arial"/>
        </w:rPr>
        <w:t>de que se trata</w:t>
      </w:r>
      <w:r w:rsidR="00112C95" w:rsidRPr="00D93512">
        <w:rPr>
          <w:rFonts w:ascii="Palatino Linotype" w:hAnsi="Palatino Linotype" w:cs="Arial"/>
        </w:rPr>
        <w:t xml:space="preserve"> es procedente</w:t>
      </w:r>
      <w:r w:rsidR="00A7069C" w:rsidRPr="00D93512">
        <w:rPr>
          <w:rFonts w:ascii="Palatino Linotype" w:hAnsi="Palatino Linotype" w:cs="Arial"/>
        </w:rPr>
        <w:t>;</w:t>
      </w:r>
      <w:r w:rsidR="00244E4D" w:rsidRPr="00D93512">
        <w:rPr>
          <w:rFonts w:ascii="Palatino Linotype" w:hAnsi="Palatino Linotype" w:cs="Arial"/>
        </w:rPr>
        <w:t xml:space="preserve"> toda vez</w:t>
      </w:r>
      <w:r w:rsidR="00A7069C" w:rsidRPr="00D93512">
        <w:rPr>
          <w:rFonts w:ascii="Palatino Linotype" w:hAnsi="Palatino Linotype" w:cs="Arial"/>
        </w:rPr>
        <w:t>,</w:t>
      </w:r>
      <w:r w:rsidR="00112C95" w:rsidRPr="00D93512">
        <w:rPr>
          <w:rFonts w:ascii="Palatino Linotype" w:hAnsi="Palatino Linotype" w:cs="Arial"/>
        </w:rPr>
        <w:t xml:space="preserve"> que se actualiza la</w:t>
      </w:r>
      <w:r w:rsidR="00244E4D" w:rsidRPr="00D93512">
        <w:rPr>
          <w:rFonts w:ascii="Palatino Linotype" w:hAnsi="Palatino Linotype" w:cs="Arial"/>
        </w:rPr>
        <w:t xml:space="preserve"> hipótesis prevista</w:t>
      </w:r>
      <w:r w:rsidR="00112C95" w:rsidRPr="00D93512">
        <w:rPr>
          <w:rFonts w:ascii="Palatino Linotype" w:hAnsi="Palatino Linotype" w:cs="Arial"/>
        </w:rPr>
        <w:t xml:space="preserve"> en la fracción V </w:t>
      </w:r>
      <w:r w:rsidR="00244E4D" w:rsidRPr="00D93512">
        <w:rPr>
          <w:rFonts w:ascii="Palatino Linotype" w:hAnsi="Palatino Linotype" w:cs="Arial"/>
        </w:rPr>
        <w:t>del artículo 179 de la Ley de la materia, que a la letra indica:</w:t>
      </w:r>
    </w:p>
    <w:p w:rsidR="00244E4D" w:rsidRPr="00D93512" w:rsidRDefault="00244E4D" w:rsidP="00244E4D">
      <w:pPr>
        <w:spacing w:line="276" w:lineRule="auto"/>
        <w:ind w:left="709" w:right="709"/>
        <w:jc w:val="both"/>
        <w:rPr>
          <w:rFonts w:ascii="Palatino Linotype" w:hAnsi="Palatino Linotype" w:cs="Arial"/>
          <w:b/>
          <w:i/>
          <w:sz w:val="22"/>
          <w:szCs w:val="22"/>
        </w:rPr>
      </w:pPr>
      <w:r w:rsidRPr="00D93512">
        <w:rPr>
          <w:rFonts w:ascii="Palatino Linotype" w:hAnsi="Palatino Linotype" w:cs="Arial"/>
          <w:bCs/>
          <w:i/>
          <w:sz w:val="22"/>
          <w:szCs w:val="22"/>
        </w:rPr>
        <w:lastRenderedPageBreak/>
        <w:t>“</w:t>
      </w:r>
      <w:r w:rsidRPr="00D93512">
        <w:rPr>
          <w:rFonts w:ascii="Palatino Linotype" w:hAnsi="Palatino Linotype" w:cs="Arial"/>
          <w:b/>
          <w:bCs/>
          <w:i/>
          <w:sz w:val="22"/>
          <w:szCs w:val="22"/>
        </w:rPr>
        <w:t>Artículo 179.</w:t>
      </w:r>
      <w:r w:rsidRPr="00D93512">
        <w:rPr>
          <w:rFonts w:ascii="Palatino Linotype" w:hAnsi="Palatino Linotype" w:cs="Arial"/>
          <w:bCs/>
          <w:i/>
          <w:sz w:val="22"/>
          <w:szCs w:val="22"/>
        </w:rPr>
        <w:t xml:space="preserve"> </w:t>
      </w:r>
      <w:r w:rsidRPr="00D93512">
        <w:rPr>
          <w:rFonts w:ascii="Palatino Linotype" w:hAnsi="Palatino Linotype" w:cs="Arial"/>
          <w:b/>
          <w:i/>
          <w:sz w:val="22"/>
          <w:szCs w:val="22"/>
        </w:rPr>
        <w:t>El recurso de revisión</w:t>
      </w:r>
      <w:r w:rsidRPr="00D93512">
        <w:rPr>
          <w:rFonts w:ascii="Palatino Linotype" w:hAnsi="Palatino Linotype" w:cs="Arial"/>
          <w:i/>
          <w:sz w:val="22"/>
          <w:szCs w:val="22"/>
        </w:rPr>
        <w:t xml:space="preserve"> es un medio de protección que la Ley otorga a los particulares, para hacer valer su derecho de acceso a la información pública, y </w:t>
      </w:r>
      <w:r w:rsidRPr="00D93512">
        <w:rPr>
          <w:rFonts w:ascii="Palatino Linotype" w:hAnsi="Palatino Linotype" w:cs="Arial"/>
          <w:b/>
          <w:i/>
          <w:sz w:val="22"/>
          <w:szCs w:val="22"/>
        </w:rPr>
        <w:t>procederá en contra de las siguientes causas:</w:t>
      </w:r>
    </w:p>
    <w:p w:rsidR="00244E4D" w:rsidRPr="00D93512" w:rsidRDefault="00244E4D" w:rsidP="00244E4D">
      <w:pPr>
        <w:spacing w:line="276" w:lineRule="auto"/>
        <w:ind w:left="709" w:right="709"/>
        <w:jc w:val="both"/>
        <w:rPr>
          <w:rFonts w:ascii="Palatino Linotype" w:hAnsi="Palatino Linotype" w:cs="Arial"/>
          <w:b/>
          <w:i/>
          <w:sz w:val="22"/>
          <w:szCs w:val="22"/>
        </w:rPr>
      </w:pPr>
      <w:r w:rsidRPr="00D93512">
        <w:rPr>
          <w:rFonts w:ascii="Palatino Linotype" w:hAnsi="Palatino Linotype" w:cs="Arial"/>
          <w:bCs/>
          <w:i/>
          <w:sz w:val="22"/>
          <w:szCs w:val="22"/>
        </w:rPr>
        <w:t>. . .</w:t>
      </w:r>
    </w:p>
    <w:p w:rsidR="00244E4D" w:rsidRPr="00D93512" w:rsidRDefault="00112C95" w:rsidP="00112C95">
      <w:pPr>
        <w:spacing w:line="276" w:lineRule="auto"/>
        <w:ind w:left="709" w:right="709"/>
        <w:jc w:val="both"/>
        <w:rPr>
          <w:rFonts w:ascii="Palatino Linotype" w:hAnsi="Palatino Linotype" w:cs="Arial"/>
          <w:b/>
          <w:bCs/>
          <w:i/>
          <w:sz w:val="22"/>
          <w:szCs w:val="22"/>
        </w:rPr>
      </w:pPr>
      <w:r w:rsidRPr="00D93512">
        <w:rPr>
          <w:rFonts w:ascii="Palatino Linotype" w:hAnsi="Palatino Linotype" w:cs="Arial"/>
          <w:b/>
          <w:bCs/>
          <w:i/>
          <w:sz w:val="22"/>
          <w:szCs w:val="22"/>
        </w:rPr>
        <w:t>V. La entrega de información incompleta;”(Énfasis añadido)</w:t>
      </w:r>
    </w:p>
    <w:p w:rsidR="00244E4D" w:rsidRPr="00D93512" w:rsidRDefault="00112C95" w:rsidP="00244E4D">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D93512">
        <w:rPr>
          <w:rFonts w:ascii="Palatino Linotype" w:hAnsi="Palatino Linotype" w:cs="Arial"/>
        </w:rPr>
        <w:t>El precepto legal antes citado, establece</w:t>
      </w:r>
      <w:r w:rsidR="00244E4D" w:rsidRPr="00D93512">
        <w:rPr>
          <w:rFonts w:ascii="Palatino Linotype" w:hAnsi="Palatino Linotype" w:cs="Arial"/>
        </w:rPr>
        <w:t xml:space="preserve"> como supuesto de procedencia del recurso de revisión, la </w:t>
      </w:r>
      <w:r w:rsidRPr="00D93512">
        <w:rPr>
          <w:rFonts w:ascii="Palatino Linotype" w:hAnsi="Palatino Linotype" w:cs="Arial"/>
        </w:rPr>
        <w:t xml:space="preserve">entrega de información incompleta </w:t>
      </w:r>
      <w:r w:rsidR="00244E4D" w:rsidRPr="00D93512">
        <w:rPr>
          <w:rFonts w:ascii="Palatino Linotype" w:hAnsi="Palatino Linotype" w:cs="Arial"/>
        </w:rPr>
        <w:t>a una solicitud de acceso a información pública por parte de los Sujetos Obligados</w:t>
      </w:r>
      <w:r w:rsidRPr="00D93512">
        <w:rPr>
          <w:rFonts w:ascii="Palatino Linotype" w:hAnsi="Palatino Linotype" w:cs="Arial"/>
        </w:rPr>
        <w:t>.</w:t>
      </w:r>
    </w:p>
    <w:p w:rsidR="00480BD4" w:rsidRPr="00D93512" w:rsidRDefault="00244E4D" w:rsidP="00480BD4">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D93512">
        <w:rPr>
          <w:rFonts w:ascii="Palatino Linotype" w:hAnsi="Palatino Linotype" w:cs="Arial"/>
        </w:rPr>
        <w:t xml:space="preserve">Una vez determinada la vía, sobre la que versará el presente estudio, </w:t>
      </w:r>
      <w:r w:rsidRPr="00D93512">
        <w:rPr>
          <w:rFonts w:ascii="Palatino Linotype" w:hAnsi="Palatino Linotype" w:cs="Arial"/>
          <w:lang w:val="es-ES"/>
        </w:rPr>
        <w:t>se puede advertir que</w:t>
      </w:r>
      <w:r w:rsidRPr="00D93512">
        <w:rPr>
          <w:rFonts w:ascii="Palatino Linotype" w:hAnsi="Palatino Linotype" w:cs="Arial"/>
          <w:b/>
          <w:lang w:val="es-ES"/>
        </w:rPr>
        <w:t xml:space="preserve"> </w:t>
      </w:r>
      <w:r w:rsidR="0095053A" w:rsidRPr="00D93512">
        <w:rPr>
          <w:rFonts w:ascii="Palatino Linotype" w:hAnsi="Palatino Linotype" w:cs="Arial"/>
          <w:b/>
          <w:lang w:val="es-ES"/>
        </w:rPr>
        <w:t>EL</w:t>
      </w:r>
      <w:r w:rsidRPr="00D93512">
        <w:rPr>
          <w:rFonts w:ascii="Palatino Linotype" w:hAnsi="Palatino Linotype" w:cs="Arial"/>
          <w:b/>
          <w:lang w:val="es-ES"/>
        </w:rPr>
        <w:t xml:space="preserve"> RECURRENTE </w:t>
      </w:r>
      <w:r w:rsidR="00480BD4" w:rsidRPr="00D93512">
        <w:rPr>
          <w:rFonts w:ascii="Palatino Linotype" w:hAnsi="Palatino Linotype" w:cs="Arial"/>
          <w:lang w:val="es-ES"/>
        </w:rPr>
        <w:t xml:space="preserve">solicitó </w:t>
      </w:r>
      <w:r w:rsidRPr="00D93512">
        <w:rPr>
          <w:rFonts w:ascii="Palatino Linotype" w:hAnsi="Palatino Linotype" w:cs="Arial"/>
          <w:lang w:val="es-ES"/>
        </w:rPr>
        <w:t xml:space="preserve">del </w:t>
      </w:r>
      <w:r w:rsidRPr="00D93512">
        <w:rPr>
          <w:rFonts w:ascii="Palatino Linotype" w:hAnsi="Palatino Linotype" w:cs="Arial"/>
          <w:b/>
        </w:rPr>
        <w:t>SUJETO OBLIGADO</w:t>
      </w:r>
      <w:r w:rsidRPr="00D93512">
        <w:rPr>
          <w:rFonts w:ascii="Palatino Linotype" w:hAnsi="Palatino Linotype" w:cs="Arial"/>
          <w:bCs/>
          <w:lang w:val="es-ES"/>
        </w:rPr>
        <w:t>,</w:t>
      </w:r>
      <w:r w:rsidRPr="00D93512">
        <w:rPr>
          <w:rFonts w:ascii="Palatino Linotype" w:hAnsi="Palatino Linotype" w:cs="Arial"/>
          <w:lang w:val="es-ES"/>
        </w:rPr>
        <w:t xml:space="preserve"> </w:t>
      </w:r>
      <w:r w:rsidR="0095053A" w:rsidRPr="00D93512">
        <w:rPr>
          <w:rFonts w:ascii="Palatino Linotype" w:hAnsi="Palatino Linotype" w:cs="Arial"/>
          <w:lang w:val="es-ES"/>
        </w:rPr>
        <w:t>en</w:t>
      </w:r>
      <w:r w:rsidR="003F088D" w:rsidRPr="00D93512">
        <w:rPr>
          <w:rFonts w:ascii="Palatino Linotype" w:hAnsi="Palatino Linotype" w:cs="Arial"/>
          <w:lang w:val="es-ES"/>
        </w:rPr>
        <w:t xml:space="preserve"> archivo electrónico a través del SAIMEX</w:t>
      </w:r>
      <w:r w:rsidR="00480BD4" w:rsidRPr="00D93512">
        <w:rPr>
          <w:rFonts w:ascii="Palatino Linotype" w:hAnsi="Palatino Linotype" w:cs="Arial"/>
          <w:lang w:val="es-ES"/>
        </w:rPr>
        <w:t>, lo siguiente:</w:t>
      </w:r>
    </w:p>
    <w:p w:rsidR="00480BD4" w:rsidRPr="00D93512" w:rsidRDefault="003F088D" w:rsidP="003F088D">
      <w:pPr>
        <w:pStyle w:val="Prrafodelista"/>
        <w:widowControl w:val="0"/>
        <w:numPr>
          <w:ilvl w:val="0"/>
          <w:numId w:val="11"/>
        </w:numPr>
        <w:autoSpaceDE w:val="0"/>
        <w:autoSpaceDN w:val="0"/>
        <w:adjustRightInd w:val="0"/>
        <w:spacing w:before="120" w:after="120" w:line="360" w:lineRule="auto"/>
        <w:jc w:val="both"/>
        <w:rPr>
          <w:rFonts w:ascii="Palatino Linotype" w:hAnsi="Palatino Linotype" w:cs="Arial"/>
          <w:b/>
        </w:rPr>
      </w:pPr>
      <w:r w:rsidRPr="00D93512">
        <w:rPr>
          <w:rFonts w:ascii="Palatino Linotype" w:hAnsi="Palatino Linotype" w:cs="Arial"/>
          <w:b/>
        </w:rPr>
        <w:t xml:space="preserve">Información que incluya principalmente licencias, autorizaciones, estudios de impacto ambiental, uso de suelo, autorizaciones para la perforación de pozos profundos, factibilidad de servicios, relativa a los fraccionamientos y/o construcción de viviendas de cualquier tipo autorizadas para construirse en los predios ubicados a ambos lados de la vialidad denominada "Camino a Melchor Ocampo", concretamente entre el fraccionamiento Paseos del Bosque y la vialidad denominada "Al </w:t>
      </w:r>
      <w:proofErr w:type="spellStart"/>
      <w:r w:rsidRPr="00D93512">
        <w:rPr>
          <w:rFonts w:ascii="Palatino Linotype" w:hAnsi="Palatino Linotype" w:cs="Arial"/>
          <w:b/>
        </w:rPr>
        <w:t>Tecojote</w:t>
      </w:r>
      <w:proofErr w:type="spellEnd"/>
      <w:r w:rsidRPr="00D93512">
        <w:rPr>
          <w:rFonts w:ascii="Palatino Linotype" w:hAnsi="Palatino Linotype" w:cs="Arial"/>
          <w:b/>
        </w:rPr>
        <w:t>".</w:t>
      </w:r>
    </w:p>
    <w:p w:rsidR="00175EFE" w:rsidRPr="00D93512" w:rsidRDefault="009D412A" w:rsidP="00175EFE">
      <w:pPr>
        <w:tabs>
          <w:tab w:val="left" w:pos="567"/>
        </w:tabs>
        <w:spacing w:before="120" w:after="120" w:line="360" w:lineRule="auto"/>
        <w:ind w:right="51"/>
        <w:jc w:val="both"/>
        <w:rPr>
          <w:rFonts w:ascii="Palatino Linotype" w:hAnsi="Palatino Linotype"/>
        </w:rPr>
      </w:pPr>
      <w:r w:rsidRPr="00D93512">
        <w:rPr>
          <w:rFonts w:ascii="Palatino Linotype" w:hAnsi="Palatino Linotype"/>
          <w:color w:val="000000"/>
        </w:rPr>
        <w:t>E</w:t>
      </w:r>
      <w:r w:rsidRPr="00D93512">
        <w:rPr>
          <w:rFonts w:ascii="Palatino Linotype" w:hAnsi="Palatino Linotype" w:cs="Arial"/>
        </w:rPr>
        <w:t xml:space="preserve">n </w:t>
      </w:r>
      <w:r w:rsidRPr="00D93512">
        <w:rPr>
          <w:rFonts w:ascii="Palatino Linotype" w:hAnsi="Palatino Linotype"/>
        </w:rPr>
        <w:t>respuesta</w:t>
      </w:r>
      <w:r w:rsidRPr="00D93512">
        <w:rPr>
          <w:rFonts w:ascii="Palatino Linotype" w:hAnsi="Palatino Linotype" w:cs="Arial"/>
        </w:rPr>
        <w:t xml:space="preserve"> a la solicitud de acceso a la información pública, </w:t>
      </w:r>
      <w:r w:rsidRPr="00D93512">
        <w:rPr>
          <w:rFonts w:ascii="Palatino Linotype" w:hAnsi="Palatino Linotype" w:cs="Arial"/>
          <w:b/>
        </w:rPr>
        <w:t>EL SUJETO OBLIGADO</w:t>
      </w:r>
      <w:r w:rsidRPr="00D93512">
        <w:rPr>
          <w:rFonts w:ascii="Palatino Linotype" w:hAnsi="Palatino Linotype" w:cs="Arial"/>
        </w:rPr>
        <w:t xml:space="preserve"> </w:t>
      </w:r>
      <w:r w:rsidR="000A1378" w:rsidRPr="00D93512">
        <w:rPr>
          <w:rFonts w:ascii="Palatino Linotype" w:hAnsi="Palatino Linotype"/>
        </w:rPr>
        <w:t xml:space="preserve"> </w:t>
      </w:r>
      <w:r w:rsidR="00175EFE" w:rsidRPr="00D93512">
        <w:rPr>
          <w:rFonts w:ascii="Palatino Linotype" w:hAnsi="Palatino Linotype"/>
        </w:rPr>
        <w:t xml:space="preserve">informó </w:t>
      </w:r>
      <w:r w:rsidR="000A1378" w:rsidRPr="00D93512">
        <w:rPr>
          <w:rFonts w:ascii="Palatino Linotype" w:hAnsi="Palatino Linotype"/>
        </w:rPr>
        <w:t xml:space="preserve">al </w:t>
      </w:r>
      <w:r w:rsidR="000A1378" w:rsidRPr="00D93512">
        <w:rPr>
          <w:rFonts w:ascii="Palatino Linotype" w:hAnsi="Palatino Linotype"/>
          <w:b/>
        </w:rPr>
        <w:t xml:space="preserve">RECURRENTE </w:t>
      </w:r>
      <w:r w:rsidR="00175EFE" w:rsidRPr="00D93512">
        <w:rPr>
          <w:rFonts w:ascii="Palatino Linotype" w:hAnsi="Palatino Linotype"/>
        </w:rPr>
        <w:t xml:space="preserve">que la obra que actualmente se ejecuta en la ubicación señalada en la solicitud, es el Conjunto Urbano de tipo Habitacional, denominado “Villas </w:t>
      </w:r>
      <w:proofErr w:type="spellStart"/>
      <w:r w:rsidR="00175EFE" w:rsidRPr="00D93512">
        <w:rPr>
          <w:rFonts w:ascii="Palatino Linotype" w:hAnsi="Palatino Linotype"/>
        </w:rPr>
        <w:t>Xaltipa</w:t>
      </w:r>
      <w:proofErr w:type="spellEnd"/>
      <w:r w:rsidR="00175EFE" w:rsidRPr="00D93512">
        <w:rPr>
          <w:rFonts w:ascii="Palatino Linotype" w:hAnsi="Palatino Linotype"/>
        </w:rPr>
        <w:t xml:space="preserve"> II”, mismo que fue autorizado mediante Gaceta de Gobierno del Estado de México de fecha 28 de noviembre de 2018, con número de tomo CCVI, número 103, así mismo señaló que la autorización es evaluada y otorgada </w:t>
      </w:r>
      <w:r w:rsidR="00175EFE" w:rsidRPr="00D93512">
        <w:rPr>
          <w:rFonts w:ascii="Palatino Linotype" w:hAnsi="Palatino Linotype"/>
        </w:rPr>
        <w:lastRenderedPageBreak/>
        <w:t xml:space="preserve">por el Gobierno del Estado de México y no por el </w:t>
      </w:r>
      <w:r w:rsidR="00175EFE" w:rsidRPr="00D93512">
        <w:rPr>
          <w:rFonts w:ascii="Palatino Linotype" w:hAnsi="Palatino Linotype"/>
          <w:b/>
        </w:rPr>
        <w:t>SUJETO OBLIGADO</w:t>
      </w:r>
      <w:r w:rsidR="00175EFE" w:rsidRPr="00D93512">
        <w:rPr>
          <w:rFonts w:ascii="Palatino Linotype" w:hAnsi="Palatino Linotype"/>
        </w:rPr>
        <w:t>, quien no cuenta con facultades para ello.</w:t>
      </w:r>
    </w:p>
    <w:p w:rsidR="009D412A" w:rsidRPr="00D93512" w:rsidRDefault="009D412A" w:rsidP="009D412A">
      <w:pPr>
        <w:spacing w:before="100" w:beforeAutospacing="1" w:after="100" w:afterAutospacing="1" w:line="360" w:lineRule="auto"/>
        <w:ind w:right="49"/>
        <w:jc w:val="both"/>
        <w:rPr>
          <w:rFonts w:ascii="Palatino Linotype" w:hAnsi="Palatino Linotype"/>
        </w:rPr>
      </w:pPr>
      <w:r w:rsidRPr="00D93512">
        <w:rPr>
          <w:rFonts w:ascii="Palatino Linotype" w:hAnsi="Palatino Linotype"/>
        </w:rPr>
        <w:t>Inconforme</w:t>
      </w:r>
      <w:r w:rsidRPr="00D93512">
        <w:rPr>
          <w:rFonts w:ascii="Palatino Linotype" w:hAnsi="Palatino Linotype" w:cs="Arial"/>
          <w:lang w:val="es-ES_tradnl"/>
        </w:rPr>
        <w:t xml:space="preserve"> </w:t>
      </w:r>
      <w:r w:rsidRPr="00D93512">
        <w:rPr>
          <w:rFonts w:ascii="Palatino Linotype" w:hAnsi="Palatino Linotype" w:cs="Arial"/>
        </w:rPr>
        <w:t>con</w:t>
      </w:r>
      <w:r w:rsidRPr="00D93512">
        <w:rPr>
          <w:rFonts w:ascii="Palatino Linotype" w:hAnsi="Palatino Linotype" w:cs="Arial"/>
          <w:lang w:val="es-ES_tradnl"/>
        </w:rPr>
        <w:t xml:space="preserve"> la respuesta otorgada por </w:t>
      </w:r>
      <w:r w:rsidRPr="00D93512">
        <w:rPr>
          <w:rFonts w:ascii="Palatino Linotype" w:hAnsi="Palatino Linotype" w:cs="Arial"/>
          <w:b/>
          <w:lang w:val="es-ES_tradnl"/>
        </w:rPr>
        <w:t>EL SUJETO OBLIGADO</w:t>
      </w:r>
      <w:r w:rsidRPr="00D93512">
        <w:rPr>
          <w:rFonts w:ascii="Palatino Linotype" w:hAnsi="Palatino Linotype" w:cs="Arial"/>
          <w:lang w:val="es-ES_tradnl"/>
        </w:rPr>
        <w:t xml:space="preserve">, </w:t>
      </w:r>
      <w:r w:rsidRPr="00D93512">
        <w:rPr>
          <w:rFonts w:ascii="Palatino Linotype" w:hAnsi="Palatino Linotype"/>
          <w:b/>
        </w:rPr>
        <w:t>EL RECURRENTE</w:t>
      </w:r>
      <w:r w:rsidRPr="00D93512">
        <w:rPr>
          <w:rFonts w:ascii="Palatino Linotype" w:hAnsi="Palatino Linotype" w:cs="Arial"/>
          <w:lang w:val="es-ES_tradnl"/>
        </w:rPr>
        <w:t xml:space="preserve"> interpuso el presente medio de impugnación; en el cual se dolió </w:t>
      </w:r>
      <w:r w:rsidR="000D0E31" w:rsidRPr="00D93512">
        <w:rPr>
          <w:rFonts w:ascii="Palatino Linotype" w:hAnsi="Palatino Linotype"/>
        </w:rPr>
        <w:t>respecto a que no le fue entregado en su totalidad lo solicitado.</w:t>
      </w:r>
    </w:p>
    <w:p w:rsidR="009D412A" w:rsidRPr="00D93512" w:rsidRDefault="009D412A" w:rsidP="006C4AE1">
      <w:pPr>
        <w:tabs>
          <w:tab w:val="left" w:pos="567"/>
        </w:tabs>
        <w:spacing w:line="360" w:lineRule="auto"/>
        <w:jc w:val="both"/>
        <w:rPr>
          <w:rFonts w:ascii="Palatino Linotype" w:hAnsi="Palatino Linotype" w:cs="Arial"/>
          <w:lang w:val="es-ES_tradnl"/>
        </w:rPr>
      </w:pPr>
      <w:r w:rsidRPr="00D93512">
        <w:rPr>
          <w:rFonts w:ascii="Palatino Linotype" w:hAnsi="Palatino Linotype" w:cs="Arial"/>
        </w:rPr>
        <w:t xml:space="preserve">Por otra parte, de las constancias que obran en el </w:t>
      </w:r>
      <w:r w:rsidRPr="00D93512">
        <w:rPr>
          <w:rFonts w:ascii="Palatino Linotype" w:hAnsi="Palatino Linotype" w:cs="Arial"/>
          <w:b/>
        </w:rPr>
        <w:t>SAIMEX,</w:t>
      </w:r>
      <w:r w:rsidRPr="00D93512">
        <w:rPr>
          <w:rFonts w:ascii="Palatino Linotype" w:hAnsi="Palatino Linotype" w:cs="Arial"/>
        </w:rPr>
        <w:t xml:space="preserve"> se advierte que </w:t>
      </w:r>
      <w:r w:rsidRPr="00D93512">
        <w:rPr>
          <w:rFonts w:ascii="Palatino Linotype" w:hAnsi="Palatino Linotype" w:cs="Arial"/>
          <w:b/>
        </w:rPr>
        <w:t>EL SUJETO OBLIGADO</w:t>
      </w:r>
      <w:r w:rsidRPr="00D93512">
        <w:rPr>
          <w:rFonts w:ascii="Palatino Linotype" w:hAnsi="Palatino Linotype" w:cs="Arial"/>
        </w:rPr>
        <w:t>, como Informe Justificado remitió</w:t>
      </w:r>
      <w:r w:rsidR="000D0E31" w:rsidRPr="00D93512">
        <w:rPr>
          <w:rFonts w:ascii="Palatino Linotype" w:hAnsi="Palatino Linotype" w:cs="Arial"/>
          <w:lang w:val="es-ES_tradnl"/>
        </w:rPr>
        <w:t xml:space="preserve"> el archivo electrónico comprimido denominado</w:t>
      </w:r>
      <w:r w:rsidR="000D0E31" w:rsidRPr="00D93512">
        <w:t xml:space="preserve"> </w:t>
      </w:r>
      <w:r w:rsidR="000D0E31" w:rsidRPr="00D93512">
        <w:rPr>
          <w:rFonts w:ascii="Palatino Linotype" w:hAnsi="Palatino Linotype"/>
          <w:b/>
          <w:i/>
        </w:rPr>
        <w:t>“</w:t>
      </w:r>
      <w:r w:rsidR="000D0E31" w:rsidRPr="00D93512">
        <w:rPr>
          <w:rFonts w:ascii="Palatino Linotype" w:hAnsi="Palatino Linotype" w:cs="Arial"/>
          <w:b/>
          <w:i/>
          <w:lang w:val="es-ES_tradnl"/>
        </w:rPr>
        <w:t>JUSTIFICACION R.R 03662-2019.zip”</w:t>
      </w:r>
      <w:r w:rsidR="000D0E31" w:rsidRPr="00D93512">
        <w:rPr>
          <w:rFonts w:ascii="Palatino Linotype" w:hAnsi="Palatino Linotype" w:cs="Arial"/>
          <w:lang w:val="es-ES_tradnl"/>
        </w:rPr>
        <w:t xml:space="preserve">, mismo que contiene el documento </w:t>
      </w:r>
      <w:r w:rsidR="000D0E31" w:rsidRPr="00D93512">
        <w:rPr>
          <w:rFonts w:ascii="Palatino Linotype" w:hAnsi="Palatino Linotype" w:cs="Arial"/>
          <w:b/>
          <w:i/>
          <w:lang w:val="es-ES_tradnl"/>
        </w:rPr>
        <w:t>JUSTIFICACIÓN DE RR 3662.docx</w:t>
      </w:r>
      <w:r w:rsidR="006C4AE1" w:rsidRPr="00D93512">
        <w:rPr>
          <w:rFonts w:ascii="Palatino Linotype" w:hAnsi="Palatino Linotype" w:cs="Arial"/>
        </w:rPr>
        <w:t xml:space="preserve">, </w:t>
      </w:r>
      <w:r w:rsidRPr="00D93512">
        <w:rPr>
          <w:rFonts w:ascii="Palatino Linotype" w:hAnsi="Palatino Linotype" w:cs="Arial"/>
        </w:rPr>
        <w:t>cuyo contenido integ</w:t>
      </w:r>
      <w:r w:rsidR="006B542F" w:rsidRPr="00D93512">
        <w:rPr>
          <w:rFonts w:ascii="Palatino Linotype" w:hAnsi="Palatino Linotype" w:cs="Arial"/>
        </w:rPr>
        <w:t xml:space="preserve">ral se insertó en el Resultando </w:t>
      </w:r>
      <w:r w:rsidR="006B542F" w:rsidRPr="00D93512">
        <w:rPr>
          <w:rFonts w:ascii="Palatino Linotype" w:hAnsi="Palatino Linotype" w:cs="Arial"/>
          <w:b/>
        </w:rPr>
        <w:t xml:space="preserve">VIII </w:t>
      </w:r>
      <w:r w:rsidRPr="00D93512">
        <w:rPr>
          <w:rFonts w:ascii="Palatino Linotype" w:hAnsi="Palatino Linotype" w:cs="Arial"/>
        </w:rPr>
        <w:t>de la</w:t>
      </w:r>
      <w:r w:rsidRPr="00D93512">
        <w:rPr>
          <w:rFonts w:ascii="Palatino Linotype" w:hAnsi="Palatino Linotype" w:cs="Arial"/>
          <w:b/>
        </w:rPr>
        <w:t xml:space="preserve"> </w:t>
      </w:r>
      <w:r w:rsidRPr="00D93512">
        <w:rPr>
          <w:rFonts w:ascii="Palatino Linotype" w:hAnsi="Palatino Linotype" w:cs="Arial"/>
        </w:rPr>
        <w:t xml:space="preserve">presente resolución, mediante el cual, en lo medular ratificó su respuesta, por lo que, esta Ponencia </w:t>
      </w:r>
      <w:proofErr w:type="spellStart"/>
      <w:r w:rsidRPr="00D93512">
        <w:rPr>
          <w:rFonts w:ascii="Palatino Linotype" w:hAnsi="Palatino Linotype" w:cs="Arial"/>
        </w:rPr>
        <w:t>Resolutora</w:t>
      </w:r>
      <w:proofErr w:type="spellEnd"/>
      <w:r w:rsidRPr="00D93512">
        <w:rPr>
          <w:rFonts w:ascii="Palatino Linotype" w:hAnsi="Palatino Linotype" w:cs="Arial"/>
        </w:rPr>
        <w:t xml:space="preserve"> consideró </w:t>
      </w:r>
      <w:r w:rsidR="006C4AE1" w:rsidRPr="00D93512">
        <w:rPr>
          <w:rFonts w:ascii="Palatino Linotype" w:hAnsi="Palatino Linotype" w:cs="Arial"/>
        </w:rPr>
        <w:t xml:space="preserve">pertinente </w:t>
      </w:r>
      <w:r w:rsidRPr="00D93512">
        <w:rPr>
          <w:rFonts w:ascii="Palatino Linotype" w:hAnsi="Palatino Linotype" w:cs="Arial"/>
        </w:rPr>
        <w:t xml:space="preserve">no ponerlo a la vista del </w:t>
      </w:r>
      <w:r w:rsidRPr="00D93512">
        <w:rPr>
          <w:rFonts w:ascii="Palatino Linotype" w:hAnsi="Palatino Linotype" w:cs="Arial"/>
          <w:b/>
        </w:rPr>
        <w:t>RECURRENTE.</w:t>
      </w:r>
    </w:p>
    <w:p w:rsidR="000D29F9" w:rsidRPr="00D93512" w:rsidRDefault="00106EE6" w:rsidP="009D412A">
      <w:pPr>
        <w:spacing w:before="240" w:after="240" w:line="360" w:lineRule="auto"/>
        <w:jc w:val="both"/>
        <w:rPr>
          <w:rFonts w:ascii="Palatino Linotype" w:hAnsi="Palatino Linotype"/>
        </w:rPr>
      </w:pPr>
      <w:r w:rsidRPr="00D93512">
        <w:rPr>
          <w:rFonts w:ascii="Palatino Linotype" w:hAnsi="Palatino Linotype"/>
        </w:rPr>
        <w:t xml:space="preserve">Ahora bien en el presente caso, </w:t>
      </w:r>
      <w:r w:rsidR="009D412A" w:rsidRPr="00D93512">
        <w:rPr>
          <w:rFonts w:ascii="Palatino Linotype" w:hAnsi="Palatino Linotype"/>
          <w:b/>
        </w:rPr>
        <w:t>EL SUJETO OBLIGADO</w:t>
      </w:r>
      <w:r w:rsidRPr="00D93512">
        <w:rPr>
          <w:rFonts w:ascii="Palatino Linotype" w:hAnsi="Palatino Linotype"/>
          <w:b/>
        </w:rPr>
        <w:t xml:space="preserve">, </w:t>
      </w:r>
      <w:r w:rsidRPr="00D93512">
        <w:rPr>
          <w:rFonts w:ascii="Palatino Linotype" w:hAnsi="Palatino Linotype"/>
        </w:rPr>
        <w:t xml:space="preserve">admitió que tiene conocimiento de que en el predio señalado por </w:t>
      </w:r>
      <w:r w:rsidRPr="00D93512">
        <w:rPr>
          <w:rFonts w:ascii="Palatino Linotype" w:hAnsi="Palatino Linotype"/>
          <w:b/>
        </w:rPr>
        <w:t>EL RECURRENTE,</w:t>
      </w:r>
      <w:r w:rsidRPr="00D93512">
        <w:rPr>
          <w:rFonts w:ascii="Palatino Linotype" w:hAnsi="Palatino Linotype"/>
        </w:rPr>
        <w:t xml:space="preserve"> actualmente se está ejecutando el Conjunto Urbano de tipo Habitacional, denominado “Villas </w:t>
      </w:r>
      <w:proofErr w:type="spellStart"/>
      <w:r w:rsidRPr="00D93512">
        <w:rPr>
          <w:rFonts w:ascii="Palatino Linotype" w:hAnsi="Palatino Linotype"/>
        </w:rPr>
        <w:t>Xaltipa</w:t>
      </w:r>
      <w:proofErr w:type="spellEnd"/>
      <w:r w:rsidRPr="00D93512">
        <w:rPr>
          <w:rFonts w:ascii="Palatino Linotype" w:hAnsi="Palatino Linotype"/>
        </w:rPr>
        <w:t xml:space="preserve"> II”, mismo que fue autorizado mediante Gaceta de Gobierno del Estado de México de fecha 28 de noviembre de 2018, con número de tomo CCVI, número 103; sin embargo</w:t>
      </w:r>
      <w:r w:rsidR="004C46A5" w:rsidRPr="00D93512">
        <w:rPr>
          <w:rFonts w:ascii="Palatino Linotype" w:hAnsi="Palatino Linotype"/>
        </w:rPr>
        <w:t>, puntualizó</w:t>
      </w:r>
      <w:r w:rsidRPr="00D93512">
        <w:rPr>
          <w:rFonts w:ascii="Palatino Linotype" w:hAnsi="Palatino Linotype"/>
        </w:rPr>
        <w:t xml:space="preserve"> que la autorización p</w:t>
      </w:r>
      <w:r w:rsidR="004C46A5" w:rsidRPr="00D93512">
        <w:rPr>
          <w:rFonts w:ascii="Palatino Linotype" w:hAnsi="Palatino Linotype"/>
        </w:rPr>
        <w:t>ara dicho conjunto habitacional es evaluada y otorgada por el Gobierno del Estado de México</w:t>
      </w:r>
      <w:r w:rsidR="00222293" w:rsidRPr="00D93512">
        <w:rPr>
          <w:rFonts w:ascii="Palatino Linotype" w:hAnsi="Palatino Linotype"/>
        </w:rPr>
        <w:t xml:space="preserve">, en </w:t>
      </w:r>
      <w:r w:rsidR="000A1378" w:rsidRPr="00D93512">
        <w:rPr>
          <w:rFonts w:ascii="Palatino Linotype" w:hAnsi="Palatino Linotype"/>
        </w:rPr>
        <w:t xml:space="preserve">tal sentido </w:t>
      </w:r>
      <w:r w:rsidR="000A1378" w:rsidRPr="00D93512">
        <w:rPr>
          <w:rFonts w:ascii="Palatino Linotype" w:hAnsi="Palatino Linotype"/>
          <w:b/>
        </w:rPr>
        <w:t>EL SUJETO OBLIGADO</w:t>
      </w:r>
      <w:r w:rsidR="000A1378" w:rsidRPr="00D93512">
        <w:rPr>
          <w:rFonts w:ascii="Palatino Linotype" w:hAnsi="Palatino Linotype"/>
        </w:rPr>
        <w:t xml:space="preserve"> no cuenta con facultades para emitirla</w:t>
      </w:r>
      <w:r w:rsidR="00222293" w:rsidRPr="00D93512">
        <w:rPr>
          <w:rFonts w:ascii="Palatino Linotype" w:hAnsi="Palatino Linotype"/>
        </w:rPr>
        <w:t>.</w:t>
      </w:r>
    </w:p>
    <w:p w:rsidR="00222293" w:rsidRPr="00D93512" w:rsidRDefault="00222293" w:rsidP="009D412A">
      <w:pPr>
        <w:spacing w:before="240" w:after="240" w:line="360" w:lineRule="auto"/>
        <w:jc w:val="both"/>
        <w:rPr>
          <w:rFonts w:ascii="Palatino Linotype" w:hAnsi="Palatino Linotype"/>
        </w:rPr>
      </w:pPr>
      <w:r w:rsidRPr="00D93512">
        <w:rPr>
          <w:rFonts w:ascii="Palatino Linotype" w:hAnsi="Palatino Linotype"/>
        </w:rPr>
        <w:lastRenderedPageBreak/>
        <w:t xml:space="preserve">Por lo anterior es necesario desentrañar si el </w:t>
      </w:r>
      <w:r w:rsidRPr="00D93512">
        <w:rPr>
          <w:rFonts w:ascii="Palatino Linotype" w:hAnsi="Palatino Linotype"/>
          <w:b/>
        </w:rPr>
        <w:t xml:space="preserve">SUJETO OBLIGADO </w:t>
      </w:r>
      <w:r w:rsidRPr="00D93512">
        <w:rPr>
          <w:rFonts w:ascii="Palatino Linotype" w:hAnsi="Palatino Linotype"/>
        </w:rPr>
        <w:t>es competente para generar, poseer o administrar</w:t>
      </w:r>
      <w:r w:rsidR="00581D17" w:rsidRPr="00D93512">
        <w:rPr>
          <w:rFonts w:ascii="Palatino Linotype" w:hAnsi="Palatino Linotype"/>
        </w:rPr>
        <w:t xml:space="preserve"> la información</w:t>
      </w:r>
      <w:r w:rsidRPr="00D93512">
        <w:rPr>
          <w:rFonts w:ascii="Palatino Linotype" w:hAnsi="Palatino Linotype"/>
        </w:rPr>
        <w:t xml:space="preserve"> </w:t>
      </w:r>
      <w:r w:rsidR="00581D17" w:rsidRPr="00D93512">
        <w:rPr>
          <w:rFonts w:ascii="Palatino Linotype" w:hAnsi="Palatino Linotype"/>
        </w:rPr>
        <w:t xml:space="preserve">requerida </w:t>
      </w:r>
      <w:r w:rsidRPr="00D93512">
        <w:rPr>
          <w:rFonts w:ascii="Palatino Linotype" w:hAnsi="Palatino Linotype"/>
        </w:rPr>
        <w:t xml:space="preserve">por el </w:t>
      </w:r>
      <w:r w:rsidRPr="00D93512">
        <w:rPr>
          <w:rFonts w:ascii="Palatino Linotype" w:hAnsi="Palatino Linotype"/>
          <w:b/>
        </w:rPr>
        <w:t>RECURRENTE</w:t>
      </w:r>
      <w:r w:rsidRPr="00D93512">
        <w:rPr>
          <w:rFonts w:ascii="Palatino Linotype" w:hAnsi="Palatino Linotype"/>
        </w:rPr>
        <w:t>, en su solicitud.</w:t>
      </w:r>
    </w:p>
    <w:p w:rsidR="00ED77C1" w:rsidRPr="00D93512" w:rsidRDefault="003D39F2" w:rsidP="00ED77C1">
      <w:pPr>
        <w:spacing w:line="360" w:lineRule="auto"/>
        <w:ind w:right="-93"/>
        <w:jc w:val="both"/>
        <w:rPr>
          <w:rFonts w:ascii="Palatino Linotype" w:hAnsi="Palatino Linotype"/>
        </w:rPr>
      </w:pPr>
      <w:r w:rsidRPr="00D93512">
        <w:rPr>
          <w:rFonts w:ascii="Palatino Linotype" w:hAnsi="Palatino Linotype"/>
        </w:rPr>
        <w:t xml:space="preserve">En este contexto, es necesario señalar que </w:t>
      </w:r>
      <w:r w:rsidR="00ED77C1" w:rsidRPr="00D93512">
        <w:rPr>
          <w:rFonts w:ascii="Palatino Linotype" w:hAnsi="Palatino Linotype"/>
        </w:rPr>
        <w:t>el Bando Municipal de Cuautitlán, Estado de México 2018</w:t>
      </w:r>
      <w:r w:rsidR="000D29F9" w:rsidRPr="00D93512">
        <w:rPr>
          <w:rStyle w:val="Refdenotaalpie"/>
          <w:rFonts w:ascii="Palatino Linotype" w:hAnsi="Palatino Linotype"/>
        </w:rPr>
        <w:footnoteReference w:id="1"/>
      </w:r>
      <w:r w:rsidR="00ED77C1" w:rsidRPr="00D93512">
        <w:rPr>
          <w:rFonts w:ascii="Palatino Linotype" w:hAnsi="Palatino Linotype"/>
        </w:rPr>
        <w:t>, señala en sus artículos 77, fracciones IV, V y V que la Dirección de Desarrollo Urbano, se encargara de autorizar el uso de suelo y expedirá las licencias y permisos de construcción a los particulares</w:t>
      </w:r>
      <w:r w:rsidR="000D29F9" w:rsidRPr="00D93512">
        <w:rPr>
          <w:rFonts w:ascii="Palatino Linotype" w:hAnsi="Palatino Linotype"/>
        </w:rPr>
        <w:t>, como se observa a continuación:</w:t>
      </w:r>
    </w:p>
    <w:p w:rsidR="000D29F9" w:rsidRPr="00D93512" w:rsidRDefault="000D29F9" w:rsidP="009E62E6">
      <w:pPr>
        <w:ind w:left="709" w:right="760"/>
        <w:jc w:val="both"/>
        <w:rPr>
          <w:rFonts w:ascii="Palatino Linotype" w:hAnsi="Palatino Linotype"/>
          <w:i/>
          <w:sz w:val="22"/>
          <w:szCs w:val="22"/>
        </w:rPr>
      </w:pPr>
    </w:p>
    <w:p w:rsidR="003D39F2" w:rsidRPr="00D93512" w:rsidRDefault="000D29F9" w:rsidP="009E62E6">
      <w:pPr>
        <w:ind w:left="709" w:right="760"/>
        <w:jc w:val="both"/>
        <w:rPr>
          <w:rFonts w:ascii="Palatino Linotype" w:hAnsi="Palatino Linotype"/>
          <w:b/>
          <w:i/>
          <w:sz w:val="22"/>
          <w:szCs w:val="22"/>
        </w:rPr>
      </w:pPr>
      <w:r w:rsidRPr="00D93512">
        <w:rPr>
          <w:rFonts w:ascii="Palatino Linotype" w:hAnsi="Palatino Linotype"/>
          <w:i/>
          <w:sz w:val="22"/>
          <w:szCs w:val="22"/>
        </w:rPr>
        <w:t>“</w:t>
      </w:r>
      <w:r w:rsidR="003D39F2" w:rsidRPr="00D93512">
        <w:rPr>
          <w:rFonts w:ascii="Palatino Linotype" w:hAnsi="Palatino Linotype"/>
          <w:b/>
          <w:i/>
          <w:sz w:val="22"/>
          <w:szCs w:val="22"/>
        </w:rPr>
        <w:t>De la Dirección de Desarrollo Urbano</w:t>
      </w:r>
    </w:p>
    <w:p w:rsidR="003D39F2" w:rsidRPr="00D93512" w:rsidRDefault="003D39F2" w:rsidP="009E62E6">
      <w:pPr>
        <w:ind w:left="709" w:right="760"/>
        <w:jc w:val="both"/>
        <w:rPr>
          <w:rFonts w:ascii="Palatino Linotype" w:hAnsi="Palatino Linotype"/>
          <w:i/>
          <w:sz w:val="22"/>
          <w:szCs w:val="22"/>
        </w:rPr>
      </w:pPr>
      <w:r w:rsidRPr="00D93512">
        <w:rPr>
          <w:rFonts w:ascii="Palatino Linotype" w:hAnsi="Palatino Linotype"/>
          <w:b/>
          <w:i/>
          <w:sz w:val="22"/>
          <w:szCs w:val="22"/>
        </w:rPr>
        <w:t>Artículo 77.</w:t>
      </w:r>
      <w:r w:rsidRPr="00D93512">
        <w:rPr>
          <w:rFonts w:ascii="Palatino Linotype" w:hAnsi="Palatino Linotype"/>
          <w:i/>
          <w:sz w:val="22"/>
          <w:szCs w:val="22"/>
        </w:rPr>
        <w:t xml:space="preserve"> El Ayuntamiento; a través de la Dirección de Desarrollo Urbano, en el ámbito de su competencia, además de las facultades previstas en el artículo 115 de la Constitución Federal en su fracción V, tendrá las siguientes:</w:t>
      </w:r>
    </w:p>
    <w:p w:rsidR="003D39F2" w:rsidRPr="00D93512" w:rsidRDefault="003D39F2" w:rsidP="000D29F9">
      <w:pPr>
        <w:ind w:left="709" w:right="760"/>
        <w:jc w:val="both"/>
        <w:rPr>
          <w:rFonts w:ascii="Palatino Linotype" w:hAnsi="Palatino Linotype"/>
          <w:i/>
          <w:sz w:val="22"/>
          <w:szCs w:val="22"/>
        </w:rPr>
      </w:pPr>
      <w:r w:rsidRPr="00D93512">
        <w:rPr>
          <w:rFonts w:ascii="Palatino Linotype" w:hAnsi="Palatino Linotype"/>
          <w:b/>
          <w:i/>
          <w:sz w:val="22"/>
          <w:szCs w:val="22"/>
        </w:rPr>
        <w:t>IV.</w:t>
      </w:r>
      <w:r w:rsidRPr="00D93512">
        <w:rPr>
          <w:rFonts w:ascii="Palatino Linotype" w:hAnsi="Palatino Linotype"/>
          <w:i/>
          <w:sz w:val="22"/>
          <w:szCs w:val="22"/>
        </w:rPr>
        <w:t xml:space="preserve"> Planear, ordenar, regularizar, </w:t>
      </w:r>
      <w:r w:rsidRPr="00D93512">
        <w:rPr>
          <w:rFonts w:ascii="Palatino Linotype" w:hAnsi="Palatino Linotype"/>
          <w:b/>
          <w:i/>
          <w:sz w:val="22"/>
          <w:szCs w:val="22"/>
        </w:rPr>
        <w:t xml:space="preserve">autorizar </w:t>
      </w:r>
      <w:r w:rsidRPr="00D93512">
        <w:rPr>
          <w:rFonts w:ascii="Palatino Linotype" w:hAnsi="Palatino Linotype"/>
          <w:i/>
          <w:sz w:val="22"/>
          <w:szCs w:val="22"/>
        </w:rPr>
        <w:t>y a</w:t>
      </w:r>
      <w:r w:rsidR="000D29F9" w:rsidRPr="00D93512">
        <w:rPr>
          <w:rFonts w:ascii="Palatino Linotype" w:hAnsi="Palatino Linotype"/>
          <w:i/>
          <w:sz w:val="22"/>
          <w:szCs w:val="22"/>
        </w:rPr>
        <w:t xml:space="preserve">plicar sanciones encaminadas al </w:t>
      </w:r>
      <w:r w:rsidRPr="00D93512">
        <w:rPr>
          <w:rFonts w:ascii="Palatino Linotype" w:hAnsi="Palatino Linotype"/>
          <w:i/>
          <w:sz w:val="22"/>
          <w:szCs w:val="22"/>
        </w:rPr>
        <w:t xml:space="preserve">ordenamiento territorial de </w:t>
      </w:r>
      <w:r w:rsidRPr="00D93512">
        <w:rPr>
          <w:rFonts w:ascii="Palatino Linotype" w:hAnsi="Palatino Linotype"/>
          <w:b/>
          <w:i/>
          <w:sz w:val="22"/>
          <w:szCs w:val="22"/>
        </w:rPr>
        <w:t>los asentamientos humanos y del desarrollo urbano</w:t>
      </w:r>
      <w:r w:rsidRPr="00D93512">
        <w:rPr>
          <w:rFonts w:ascii="Palatino Linotype" w:hAnsi="Palatino Linotype"/>
          <w:i/>
          <w:sz w:val="22"/>
          <w:szCs w:val="22"/>
        </w:rPr>
        <w:t>;</w:t>
      </w:r>
    </w:p>
    <w:p w:rsidR="003D39F2" w:rsidRPr="00D93512" w:rsidRDefault="003D39F2" w:rsidP="009E62E6">
      <w:pPr>
        <w:ind w:left="709" w:right="760"/>
        <w:jc w:val="both"/>
        <w:rPr>
          <w:rFonts w:ascii="Palatino Linotype" w:hAnsi="Palatino Linotype"/>
          <w:i/>
          <w:sz w:val="22"/>
          <w:szCs w:val="22"/>
        </w:rPr>
      </w:pPr>
      <w:r w:rsidRPr="00D93512">
        <w:rPr>
          <w:rFonts w:ascii="Palatino Linotype" w:hAnsi="Palatino Linotype"/>
          <w:b/>
          <w:i/>
          <w:sz w:val="22"/>
          <w:szCs w:val="22"/>
        </w:rPr>
        <w:t>V.</w:t>
      </w:r>
      <w:r w:rsidRPr="00D93512">
        <w:rPr>
          <w:rFonts w:ascii="Palatino Linotype" w:hAnsi="Palatino Linotype"/>
          <w:i/>
          <w:sz w:val="22"/>
          <w:szCs w:val="22"/>
        </w:rPr>
        <w:t xml:space="preserve"> </w:t>
      </w:r>
      <w:r w:rsidRPr="00D93512">
        <w:rPr>
          <w:rFonts w:ascii="Palatino Linotype" w:hAnsi="Palatino Linotype"/>
          <w:b/>
          <w:i/>
          <w:sz w:val="22"/>
          <w:szCs w:val="22"/>
        </w:rPr>
        <w:t>Controlar y vigilar el Uso del Suelo y Tenencia de la Tierra</w:t>
      </w:r>
      <w:r w:rsidRPr="00D93512">
        <w:rPr>
          <w:rFonts w:ascii="Palatino Linotype" w:hAnsi="Palatino Linotype"/>
          <w:i/>
          <w:sz w:val="22"/>
          <w:szCs w:val="22"/>
        </w:rPr>
        <w:t>;</w:t>
      </w:r>
    </w:p>
    <w:p w:rsidR="003D39F2" w:rsidRPr="00D93512" w:rsidRDefault="003D39F2" w:rsidP="000D29F9">
      <w:pPr>
        <w:ind w:left="709" w:right="760"/>
        <w:jc w:val="both"/>
        <w:rPr>
          <w:rFonts w:ascii="Palatino Linotype" w:hAnsi="Palatino Linotype"/>
          <w:i/>
          <w:sz w:val="22"/>
          <w:szCs w:val="22"/>
        </w:rPr>
      </w:pPr>
      <w:r w:rsidRPr="00D93512">
        <w:rPr>
          <w:rFonts w:ascii="Palatino Linotype" w:hAnsi="Palatino Linotype"/>
          <w:b/>
          <w:i/>
          <w:sz w:val="22"/>
          <w:szCs w:val="22"/>
        </w:rPr>
        <w:t>VI.</w:t>
      </w:r>
      <w:r w:rsidRPr="00D93512">
        <w:rPr>
          <w:rFonts w:ascii="Palatino Linotype" w:hAnsi="Palatino Linotype"/>
          <w:i/>
          <w:sz w:val="22"/>
          <w:szCs w:val="22"/>
        </w:rPr>
        <w:t xml:space="preserve"> Verificar que los particulares cumplan con todos lo</w:t>
      </w:r>
      <w:r w:rsidR="000D29F9" w:rsidRPr="00D93512">
        <w:rPr>
          <w:rFonts w:ascii="Palatino Linotype" w:hAnsi="Palatino Linotype"/>
          <w:i/>
          <w:sz w:val="22"/>
          <w:szCs w:val="22"/>
        </w:rPr>
        <w:t xml:space="preserve">s requisitos aplicables para el </w:t>
      </w:r>
      <w:r w:rsidRPr="00D93512">
        <w:rPr>
          <w:rFonts w:ascii="Palatino Linotype" w:hAnsi="Palatino Linotype"/>
          <w:b/>
          <w:i/>
          <w:sz w:val="22"/>
          <w:szCs w:val="22"/>
        </w:rPr>
        <w:t>otorgamiento de las licencias y permisos para constru</w:t>
      </w:r>
      <w:r w:rsidR="000D29F9" w:rsidRPr="00D93512">
        <w:rPr>
          <w:rFonts w:ascii="Palatino Linotype" w:hAnsi="Palatino Linotype"/>
          <w:b/>
          <w:i/>
          <w:sz w:val="22"/>
          <w:szCs w:val="22"/>
        </w:rPr>
        <w:t>cción</w:t>
      </w:r>
      <w:r w:rsidR="000D29F9" w:rsidRPr="00D93512">
        <w:rPr>
          <w:rFonts w:ascii="Palatino Linotype" w:hAnsi="Palatino Linotype"/>
          <w:i/>
          <w:sz w:val="22"/>
          <w:szCs w:val="22"/>
        </w:rPr>
        <w:t xml:space="preserve"> en términos del inciso f, </w:t>
      </w:r>
      <w:r w:rsidRPr="00D93512">
        <w:rPr>
          <w:rFonts w:ascii="Palatino Linotype" w:hAnsi="Palatino Linotype"/>
          <w:i/>
          <w:sz w:val="22"/>
          <w:szCs w:val="22"/>
        </w:rPr>
        <w:t xml:space="preserve">fracción V del artículo 115 de la Constitución Federal; </w:t>
      </w:r>
      <w:r w:rsidR="000D29F9" w:rsidRPr="00D93512">
        <w:rPr>
          <w:rFonts w:ascii="Palatino Linotype" w:hAnsi="Palatino Linotype"/>
          <w:i/>
          <w:sz w:val="22"/>
          <w:szCs w:val="22"/>
        </w:rPr>
        <w:t xml:space="preserve">en cuyo caso, se deberá cumplir </w:t>
      </w:r>
      <w:r w:rsidRPr="00D93512">
        <w:rPr>
          <w:rFonts w:ascii="Palatino Linotype" w:hAnsi="Palatino Linotype"/>
          <w:i/>
          <w:sz w:val="22"/>
          <w:szCs w:val="22"/>
        </w:rPr>
        <w:t>previamente con el visto bueno y factibilidad de los ser</w:t>
      </w:r>
      <w:r w:rsidR="000D29F9" w:rsidRPr="00D93512">
        <w:rPr>
          <w:rFonts w:ascii="Palatino Linotype" w:hAnsi="Palatino Linotype"/>
          <w:i/>
          <w:sz w:val="22"/>
          <w:szCs w:val="22"/>
        </w:rPr>
        <w:t xml:space="preserve">vicios de las áreas municipales </w:t>
      </w:r>
      <w:r w:rsidRPr="00D93512">
        <w:rPr>
          <w:rFonts w:ascii="Palatino Linotype" w:hAnsi="Palatino Linotype"/>
          <w:i/>
          <w:sz w:val="22"/>
          <w:szCs w:val="22"/>
        </w:rPr>
        <w:t>correspondientes;</w:t>
      </w:r>
      <w:r w:rsidR="000D29F9" w:rsidRPr="00D93512">
        <w:rPr>
          <w:rFonts w:ascii="Palatino Linotype" w:hAnsi="Palatino Linotype"/>
          <w:i/>
          <w:sz w:val="22"/>
          <w:szCs w:val="22"/>
        </w:rPr>
        <w:t>”</w:t>
      </w:r>
      <w:r w:rsidR="000D29F9" w:rsidRPr="00D93512">
        <w:rPr>
          <w:rFonts w:ascii="Palatino Linotype" w:hAnsi="Palatino Linotype"/>
          <w:b/>
          <w:i/>
          <w:sz w:val="22"/>
          <w:szCs w:val="22"/>
        </w:rPr>
        <w:t>(Énfasis añadido)</w:t>
      </w:r>
    </w:p>
    <w:p w:rsidR="000D29F9" w:rsidRPr="00D93512" w:rsidRDefault="000D29F9" w:rsidP="000D29F9">
      <w:pPr>
        <w:ind w:right="760"/>
        <w:jc w:val="both"/>
        <w:rPr>
          <w:rFonts w:ascii="Palatino Linotype" w:hAnsi="Palatino Linotype"/>
          <w:sz w:val="22"/>
          <w:szCs w:val="22"/>
        </w:rPr>
      </w:pPr>
    </w:p>
    <w:p w:rsidR="004B3BFF" w:rsidRPr="00D93512" w:rsidRDefault="000D29F9" w:rsidP="004B3BFF">
      <w:pPr>
        <w:spacing w:line="360" w:lineRule="auto"/>
        <w:ind w:right="-93"/>
        <w:jc w:val="both"/>
        <w:rPr>
          <w:rFonts w:ascii="Palatino Linotype" w:hAnsi="Palatino Linotype"/>
        </w:rPr>
      </w:pPr>
      <w:r w:rsidRPr="00D93512">
        <w:rPr>
          <w:rFonts w:ascii="Palatino Linotype" w:hAnsi="Palatino Linotype"/>
        </w:rPr>
        <w:t>En este mismo contexto, en el portal de Información de Oficio Mexiquense IPOMEX</w:t>
      </w:r>
      <w:r w:rsidR="004B3BFF" w:rsidRPr="00D93512">
        <w:rPr>
          <w:rFonts w:ascii="Palatino Linotype" w:hAnsi="Palatino Linotype"/>
        </w:rPr>
        <w:t xml:space="preserve"> del </w:t>
      </w:r>
      <w:r w:rsidR="004B3BFF" w:rsidRPr="00D93512">
        <w:rPr>
          <w:rFonts w:ascii="Palatino Linotype" w:hAnsi="Palatino Linotype"/>
          <w:b/>
        </w:rPr>
        <w:t>SUJETO OBLIGADO</w:t>
      </w:r>
      <w:r w:rsidRPr="00D93512">
        <w:rPr>
          <w:rFonts w:ascii="Palatino Linotype" w:hAnsi="Palatino Linotype"/>
        </w:rPr>
        <w:t>, específicamente en la fracción</w:t>
      </w:r>
      <w:r w:rsidR="004B3BFF" w:rsidRPr="00D93512">
        <w:rPr>
          <w:rFonts w:ascii="Palatino Linotype" w:hAnsi="Palatino Linotype"/>
        </w:rPr>
        <w:t xml:space="preserve"> XXIV “Trámites, requisitos y formatos que ofrecen”, registró número 18</w:t>
      </w:r>
      <w:r w:rsidR="004B3BFF" w:rsidRPr="00D93512">
        <w:rPr>
          <w:rStyle w:val="Refdenotaalpie"/>
          <w:rFonts w:ascii="Palatino Linotype" w:hAnsi="Palatino Linotype"/>
        </w:rPr>
        <w:footnoteReference w:id="2"/>
      </w:r>
      <w:r w:rsidR="004B3BFF" w:rsidRPr="00D93512">
        <w:rPr>
          <w:rFonts w:ascii="Palatino Linotype" w:hAnsi="Palatino Linotype"/>
        </w:rPr>
        <w:t>, se encuentran los diversos trámites realizados por la Dirección de Desarrollo Urbano</w:t>
      </w:r>
      <w:r w:rsidR="00963FB5" w:rsidRPr="00D93512">
        <w:rPr>
          <w:rFonts w:ascii="Palatino Linotype" w:hAnsi="Palatino Linotype"/>
        </w:rPr>
        <w:t xml:space="preserve">, </w:t>
      </w:r>
      <w:r w:rsidR="004B3BFF" w:rsidRPr="00D93512">
        <w:rPr>
          <w:rFonts w:ascii="Palatino Linotype" w:hAnsi="Palatino Linotype"/>
        </w:rPr>
        <w:t>los requisitos n</w:t>
      </w:r>
      <w:r w:rsidR="00581D17" w:rsidRPr="00D93512">
        <w:rPr>
          <w:rFonts w:ascii="Palatino Linotype" w:hAnsi="Palatino Linotype"/>
        </w:rPr>
        <w:t xml:space="preserve">ecesarios para llevarse a </w:t>
      </w:r>
      <w:r w:rsidR="00963FB5" w:rsidRPr="00D93512">
        <w:rPr>
          <w:rFonts w:ascii="Palatino Linotype" w:hAnsi="Palatino Linotype"/>
        </w:rPr>
        <w:t>cabo y el formato único para solicitarlos;</w:t>
      </w:r>
      <w:r w:rsidR="004B3BFF" w:rsidRPr="00D93512">
        <w:rPr>
          <w:rFonts w:ascii="Palatino Linotype" w:hAnsi="Palatino Linotype"/>
        </w:rPr>
        <w:t xml:space="preserve"> tal </w:t>
      </w:r>
      <w:r w:rsidR="00963FB5" w:rsidRPr="00D93512">
        <w:rPr>
          <w:rFonts w:ascii="Palatino Linotype" w:hAnsi="Palatino Linotype"/>
        </w:rPr>
        <w:t xml:space="preserve">y </w:t>
      </w:r>
      <w:r w:rsidR="004B3BFF" w:rsidRPr="00D93512">
        <w:rPr>
          <w:rFonts w:ascii="Palatino Linotype" w:hAnsi="Palatino Linotype"/>
        </w:rPr>
        <w:t>como se muestra en las siguientes imágenes:</w:t>
      </w:r>
    </w:p>
    <w:p w:rsidR="004B3BFF" w:rsidRPr="00D93512" w:rsidRDefault="004B3BFF" w:rsidP="004B3BFF">
      <w:pPr>
        <w:spacing w:line="360" w:lineRule="auto"/>
        <w:ind w:right="-93"/>
        <w:jc w:val="both"/>
        <w:rPr>
          <w:rFonts w:ascii="Palatino Linotype" w:hAnsi="Palatino Linotype"/>
        </w:rPr>
      </w:pPr>
      <w:r w:rsidRPr="00D93512">
        <w:rPr>
          <w:noProof/>
          <w:lang w:eastAsia="es-MX"/>
        </w:rPr>
        <w:lastRenderedPageBreak/>
        <w:drawing>
          <wp:inline distT="0" distB="0" distL="0" distR="0" wp14:anchorId="0CB78959" wp14:editId="69D9B5FE">
            <wp:extent cx="5689600" cy="7274257"/>
            <wp:effectExtent l="0" t="0" r="635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042" t="18863" r="61608" b="15761"/>
                    <a:stretch/>
                  </pic:blipFill>
                  <pic:spPr bwMode="auto">
                    <a:xfrm>
                      <a:off x="0" y="0"/>
                      <a:ext cx="5722577" cy="7316419"/>
                    </a:xfrm>
                    <a:prstGeom prst="rect">
                      <a:avLst/>
                    </a:prstGeom>
                    <a:ln>
                      <a:noFill/>
                    </a:ln>
                    <a:extLst>
                      <a:ext uri="{53640926-AAD7-44D8-BBD7-CCE9431645EC}">
                        <a14:shadowObscured xmlns:a14="http://schemas.microsoft.com/office/drawing/2010/main"/>
                      </a:ext>
                    </a:extLst>
                  </pic:spPr>
                </pic:pic>
              </a:graphicData>
            </a:graphic>
          </wp:inline>
        </w:drawing>
      </w:r>
    </w:p>
    <w:p w:rsidR="000D29F9" w:rsidRPr="00D93512" w:rsidRDefault="00963FB5" w:rsidP="004B3BFF">
      <w:pPr>
        <w:ind w:right="760"/>
        <w:jc w:val="both"/>
        <w:rPr>
          <w:rFonts w:ascii="Palatino Linotype" w:hAnsi="Palatino Linotype"/>
          <w:sz w:val="22"/>
          <w:szCs w:val="22"/>
        </w:rPr>
      </w:pPr>
      <w:r w:rsidRPr="00D93512">
        <w:rPr>
          <w:noProof/>
          <w:lang w:eastAsia="es-MX"/>
        </w:rPr>
        <w:lastRenderedPageBreak/>
        <mc:AlternateContent>
          <mc:Choice Requires="wps">
            <w:drawing>
              <wp:anchor distT="0" distB="0" distL="114300" distR="114300" simplePos="0" relativeHeight="251704320" behindDoc="0" locked="0" layoutInCell="1" allowOverlap="1" wp14:anchorId="2BE9B74B" wp14:editId="40299130">
                <wp:simplePos x="0" y="0"/>
                <wp:positionH relativeFrom="column">
                  <wp:posOffset>45805</wp:posOffset>
                </wp:positionH>
                <wp:positionV relativeFrom="paragraph">
                  <wp:posOffset>6639323</wp:posOffset>
                </wp:positionV>
                <wp:extent cx="2463421" cy="327546"/>
                <wp:effectExtent l="0" t="0" r="13335" b="15875"/>
                <wp:wrapNone/>
                <wp:docPr id="16" name="Rectángulo 16"/>
                <wp:cNvGraphicFramePr/>
                <a:graphic xmlns:a="http://schemas.openxmlformats.org/drawingml/2006/main">
                  <a:graphicData uri="http://schemas.microsoft.com/office/word/2010/wordprocessingShape">
                    <wps:wsp>
                      <wps:cNvSpPr/>
                      <wps:spPr>
                        <a:xfrm>
                          <a:off x="0" y="0"/>
                          <a:ext cx="2463421" cy="32754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AFF4C" id="Rectángulo 16" o:spid="_x0000_s1026" style="position:absolute;margin-left:3.6pt;margin-top:522.8pt;width:193.95pt;height:2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" filled="f" strokecolor="red" strokeweight="1.5pt"/>
            </w:pict>
          </mc:Fallback>
        </mc:AlternateContent>
      </w:r>
      <w:r w:rsidRPr="00D93512">
        <w:rPr>
          <w:noProof/>
          <w:lang w:eastAsia="es-MX"/>
        </w:rPr>
        <mc:AlternateContent>
          <mc:Choice Requires="wps">
            <w:drawing>
              <wp:anchor distT="0" distB="0" distL="114300" distR="114300" simplePos="0" relativeHeight="251702272" behindDoc="0" locked="0" layoutInCell="1" allowOverlap="1" wp14:anchorId="2BE9B74B" wp14:editId="40299130">
                <wp:simplePos x="0" y="0"/>
                <wp:positionH relativeFrom="margin">
                  <wp:align>left</wp:align>
                </wp:positionH>
                <wp:positionV relativeFrom="paragraph">
                  <wp:posOffset>6270928</wp:posOffset>
                </wp:positionV>
                <wp:extent cx="1269242" cy="238835"/>
                <wp:effectExtent l="0" t="0" r="26670" b="27940"/>
                <wp:wrapNone/>
                <wp:docPr id="15" name="Rectángulo 15"/>
                <wp:cNvGraphicFramePr/>
                <a:graphic xmlns:a="http://schemas.openxmlformats.org/drawingml/2006/main">
                  <a:graphicData uri="http://schemas.microsoft.com/office/word/2010/wordprocessingShape">
                    <wps:wsp>
                      <wps:cNvSpPr/>
                      <wps:spPr>
                        <a:xfrm>
                          <a:off x="0" y="0"/>
                          <a:ext cx="1269242" cy="23883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AA16E" id="Rectángulo 15" o:spid="_x0000_s1026" style="position:absolute;margin-left:0;margin-top:493.75pt;width:99.95pt;height:18.8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" filled="f" strokecolor="red" strokeweight="1.5pt">
                <w10:wrap anchorx="margin"/>
              </v:rect>
            </w:pict>
          </mc:Fallback>
        </mc:AlternateContent>
      </w:r>
      <w:r w:rsidRPr="00D93512">
        <w:rPr>
          <w:noProof/>
          <w:lang w:eastAsia="es-MX"/>
        </w:rPr>
        <mc:AlternateContent>
          <mc:Choice Requires="wps">
            <w:drawing>
              <wp:anchor distT="0" distB="0" distL="114300" distR="114300" simplePos="0" relativeHeight="251700224" behindDoc="0" locked="0" layoutInCell="1" allowOverlap="1" wp14:anchorId="2BE9B74B" wp14:editId="40299130">
                <wp:simplePos x="0" y="0"/>
                <wp:positionH relativeFrom="column">
                  <wp:posOffset>59367</wp:posOffset>
                </wp:positionH>
                <wp:positionV relativeFrom="paragraph">
                  <wp:posOffset>4543890</wp:posOffset>
                </wp:positionV>
                <wp:extent cx="2572603" cy="293427"/>
                <wp:effectExtent l="0" t="0" r="18415" b="11430"/>
                <wp:wrapNone/>
                <wp:docPr id="14" name="Rectángulo 14"/>
                <wp:cNvGraphicFramePr/>
                <a:graphic xmlns:a="http://schemas.openxmlformats.org/drawingml/2006/main">
                  <a:graphicData uri="http://schemas.microsoft.com/office/word/2010/wordprocessingShape">
                    <wps:wsp>
                      <wps:cNvSpPr/>
                      <wps:spPr>
                        <a:xfrm>
                          <a:off x="0" y="0"/>
                          <a:ext cx="2572603" cy="293427"/>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7BAA2" id="Rectángulo 14" o:spid="_x0000_s1026" style="position:absolute;margin-left:4.65pt;margin-top:357.8pt;width:202.55pt;height:23.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" filled="f" strokecolor="red" strokeweight="1.5pt"/>
            </w:pict>
          </mc:Fallback>
        </mc:AlternateContent>
      </w:r>
      <w:r w:rsidRPr="00D93512">
        <w:rPr>
          <w:noProof/>
          <w:lang w:eastAsia="es-MX"/>
        </w:rPr>
        <mc:AlternateContent>
          <mc:Choice Requires="wps">
            <w:drawing>
              <wp:anchor distT="0" distB="0" distL="114300" distR="114300" simplePos="0" relativeHeight="251698176" behindDoc="0" locked="0" layoutInCell="1" allowOverlap="1" wp14:anchorId="2BE9B74B" wp14:editId="40299130">
                <wp:simplePos x="0" y="0"/>
                <wp:positionH relativeFrom="column">
                  <wp:posOffset>2768534</wp:posOffset>
                </wp:positionH>
                <wp:positionV relativeFrom="paragraph">
                  <wp:posOffset>3739174</wp:posOffset>
                </wp:positionV>
                <wp:extent cx="2572603" cy="184245"/>
                <wp:effectExtent l="0" t="0" r="18415" b="25400"/>
                <wp:wrapNone/>
                <wp:docPr id="13" name="Rectángulo 13"/>
                <wp:cNvGraphicFramePr/>
                <a:graphic xmlns:a="http://schemas.openxmlformats.org/drawingml/2006/main">
                  <a:graphicData uri="http://schemas.microsoft.com/office/word/2010/wordprocessingShape">
                    <wps:wsp>
                      <wps:cNvSpPr/>
                      <wps:spPr>
                        <a:xfrm>
                          <a:off x="0" y="0"/>
                          <a:ext cx="2572603" cy="18424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DFB8C" id="Rectángulo 13" o:spid="_x0000_s1026" style="position:absolute;margin-left:218pt;margin-top:294.4pt;width:202.55pt;height: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" filled="f" strokecolor="red" strokeweight="1.5pt"/>
            </w:pict>
          </mc:Fallback>
        </mc:AlternateContent>
      </w:r>
      <w:r w:rsidRPr="00D93512">
        <w:rPr>
          <w:noProof/>
          <w:lang w:eastAsia="es-MX"/>
        </w:rPr>
        <mc:AlternateContent>
          <mc:Choice Requires="wps">
            <w:drawing>
              <wp:anchor distT="0" distB="0" distL="114300" distR="114300" simplePos="0" relativeHeight="251696128" behindDoc="0" locked="0" layoutInCell="1" allowOverlap="1" wp14:anchorId="2BE9B74B" wp14:editId="40299130">
                <wp:simplePos x="0" y="0"/>
                <wp:positionH relativeFrom="column">
                  <wp:posOffset>2727590</wp:posOffset>
                </wp:positionH>
                <wp:positionV relativeFrom="paragraph">
                  <wp:posOffset>2947604</wp:posOffset>
                </wp:positionV>
                <wp:extent cx="2572603" cy="279779"/>
                <wp:effectExtent l="0" t="0" r="18415" b="25400"/>
                <wp:wrapNone/>
                <wp:docPr id="12" name="Rectángulo 12"/>
                <wp:cNvGraphicFramePr/>
                <a:graphic xmlns:a="http://schemas.openxmlformats.org/drawingml/2006/main">
                  <a:graphicData uri="http://schemas.microsoft.com/office/word/2010/wordprocessingShape">
                    <wps:wsp>
                      <wps:cNvSpPr/>
                      <wps:spPr>
                        <a:xfrm>
                          <a:off x="0" y="0"/>
                          <a:ext cx="2572603" cy="27977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5E2A9" id="Rectángulo 12" o:spid="_x0000_s1026" style="position:absolute;margin-left:214.75pt;margin-top:232.1pt;width:202.55pt;height:22.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" filled="f" strokecolor="red" strokeweight="1.5pt"/>
            </w:pict>
          </mc:Fallback>
        </mc:AlternateContent>
      </w:r>
      <w:r w:rsidRPr="00D93512">
        <w:rPr>
          <w:noProof/>
          <w:lang w:eastAsia="es-MX"/>
        </w:rPr>
        <mc:AlternateContent>
          <mc:Choice Requires="wps">
            <w:drawing>
              <wp:anchor distT="0" distB="0" distL="114300" distR="114300" simplePos="0" relativeHeight="251694080" behindDoc="0" locked="0" layoutInCell="1" allowOverlap="1" wp14:anchorId="2BE9B74B" wp14:editId="40299130">
                <wp:simplePos x="0" y="0"/>
                <wp:positionH relativeFrom="column">
                  <wp:posOffset>32158</wp:posOffset>
                </wp:positionH>
                <wp:positionV relativeFrom="paragraph">
                  <wp:posOffset>3500338</wp:posOffset>
                </wp:positionV>
                <wp:extent cx="2408829" cy="272955"/>
                <wp:effectExtent l="0" t="0" r="10795" b="13335"/>
                <wp:wrapNone/>
                <wp:docPr id="11" name="Rectángulo 11"/>
                <wp:cNvGraphicFramePr/>
                <a:graphic xmlns:a="http://schemas.openxmlformats.org/drawingml/2006/main">
                  <a:graphicData uri="http://schemas.microsoft.com/office/word/2010/wordprocessingShape">
                    <wps:wsp>
                      <wps:cNvSpPr/>
                      <wps:spPr>
                        <a:xfrm>
                          <a:off x="0" y="0"/>
                          <a:ext cx="2408829" cy="27295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1A432" id="Rectángulo 11" o:spid="_x0000_s1026" style="position:absolute;margin-left:2.55pt;margin-top:275.6pt;width:189.65pt;height: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" filled="f" strokecolor="red" strokeweight="1.5pt"/>
            </w:pict>
          </mc:Fallback>
        </mc:AlternateContent>
      </w:r>
      <w:r w:rsidRPr="00D93512">
        <w:rPr>
          <w:noProof/>
          <w:lang w:eastAsia="es-MX"/>
        </w:rPr>
        <mc:AlternateContent>
          <mc:Choice Requires="wps">
            <w:drawing>
              <wp:anchor distT="0" distB="0" distL="114300" distR="114300" simplePos="0" relativeHeight="251692032" behindDoc="0" locked="0" layoutInCell="1" allowOverlap="1" wp14:anchorId="2BE9B74B" wp14:editId="40299130">
                <wp:simplePos x="0" y="0"/>
                <wp:positionH relativeFrom="column">
                  <wp:posOffset>4862</wp:posOffset>
                </wp:positionH>
                <wp:positionV relativeFrom="paragraph">
                  <wp:posOffset>2217448</wp:posOffset>
                </wp:positionV>
                <wp:extent cx="2572603" cy="293228"/>
                <wp:effectExtent l="0" t="0" r="18415" b="12065"/>
                <wp:wrapNone/>
                <wp:docPr id="10" name="Rectángulo 10"/>
                <wp:cNvGraphicFramePr/>
                <a:graphic xmlns:a="http://schemas.openxmlformats.org/drawingml/2006/main">
                  <a:graphicData uri="http://schemas.microsoft.com/office/word/2010/wordprocessingShape">
                    <wps:wsp>
                      <wps:cNvSpPr/>
                      <wps:spPr>
                        <a:xfrm>
                          <a:off x="0" y="0"/>
                          <a:ext cx="2572603" cy="293228"/>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D54AC" id="Rectángulo 10" o:spid="_x0000_s1026" style="position:absolute;margin-left:.4pt;margin-top:174.6pt;width:202.55pt;height:2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" filled="f" strokecolor="red" strokeweight="1.5pt"/>
            </w:pict>
          </mc:Fallback>
        </mc:AlternateContent>
      </w:r>
      <w:r w:rsidRPr="00D93512">
        <w:rPr>
          <w:noProof/>
          <w:lang w:eastAsia="es-MX"/>
        </w:rPr>
        <mc:AlternateContent>
          <mc:Choice Requires="wps">
            <w:drawing>
              <wp:anchor distT="0" distB="0" distL="114300" distR="114300" simplePos="0" relativeHeight="251685888" behindDoc="0" locked="0" layoutInCell="1" allowOverlap="1">
                <wp:simplePos x="0" y="0"/>
                <wp:positionH relativeFrom="column">
                  <wp:posOffset>38981</wp:posOffset>
                </wp:positionH>
                <wp:positionV relativeFrom="paragraph">
                  <wp:posOffset>1207514</wp:posOffset>
                </wp:positionV>
                <wp:extent cx="2483485" cy="252484"/>
                <wp:effectExtent l="0" t="0" r="12065" b="14605"/>
                <wp:wrapNone/>
                <wp:docPr id="7" name="Rectángulo 7"/>
                <wp:cNvGraphicFramePr/>
                <a:graphic xmlns:a="http://schemas.openxmlformats.org/drawingml/2006/main">
                  <a:graphicData uri="http://schemas.microsoft.com/office/word/2010/wordprocessingShape">
                    <wps:wsp>
                      <wps:cNvSpPr/>
                      <wps:spPr>
                        <a:xfrm>
                          <a:off x="0" y="0"/>
                          <a:ext cx="2483485" cy="25248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BE9993" id="Rectángulo 7" o:spid="_x0000_s1026" style="position:absolute;margin-left:3.05pt;margin-top:95.1pt;width:195.55pt;height:19.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" filled="f" strokecolor="red" strokeweight="1.5pt"/>
            </w:pict>
          </mc:Fallback>
        </mc:AlternateContent>
      </w:r>
      <w:r w:rsidRPr="00D93512">
        <w:rPr>
          <w:noProof/>
          <w:lang w:eastAsia="es-MX"/>
        </w:rPr>
        <mc:AlternateContent>
          <mc:Choice Requires="wps">
            <w:drawing>
              <wp:anchor distT="0" distB="0" distL="114300" distR="114300" simplePos="0" relativeHeight="251687936" behindDoc="0" locked="0" layoutInCell="1" allowOverlap="1" wp14:anchorId="4B2972D3" wp14:editId="1026EA96">
                <wp:simplePos x="0" y="0"/>
                <wp:positionH relativeFrom="column">
                  <wp:posOffset>2748062</wp:posOffset>
                </wp:positionH>
                <wp:positionV relativeFrom="paragraph">
                  <wp:posOffset>1193866</wp:posOffset>
                </wp:positionV>
                <wp:extent cx="2572385" cy="416257"/>
                <wp:effectExtent l="0" t="0" r="18415" b="22225"/>
                <wp:wrapNone/>
                <wp:docPr id="8" name="Rectángulo 8"/>
                <wp:cNvGraphicFramePr/>
                <a:graphic xmlns:a="http://schemas.openxmlformats.org/drawingml/2006/main">
                  <a:graphicData uri="http://schemas.microsoft.com/office/word/2010/wordprocessingShape">
                    <wps:wsp>
                      <wps:cNvSpPr/>
                      <wps:spPr>
                        <a:xfrm>
                          <a:off x="0" y="0"/>
                          <a:ext cx="2572385" cy="416257"/>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CAD95" id="Rectángulo 8" o:spid="_x0000_s1026" style="position:absolute;margin-left:216.4pt;margin-top:94pt;width:202.55pt;height:3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" filled="f" strokecolor="red" strokeweight="1.5pt"/>
            </w:pict>
          </mc:Fallback>
        </mc:AlternateContent>
      </w:r>
      <w:r w:rsidRPr="00D93512">
        <w:rPr>
          <w:noProof/>
          <w:lang w:eastAsia="es-MX"/>
        </w:rPr>
        <mc:AlternateContent>
          <mc:Choice Requires="wps">
            <w:drawing>
              <wp:anchor distT="0" distB="0" distL="114300" distR="114300" simplePos="0" relativeHeight="251689984" behindDoc="0" locked="0" layoutInCell="1" allowOverlap="1" wp14:anchorId="2BE9B74B" wp14:editId="40299130">
                <wp:simplePos x="0" y="0"/>
                <wp:positionH relativeFrom="column">
                  <wp:posOffset>2700352</wp:posOffset>
                </wp:positionH>
                <wp:positionV relativeFrom="paragraph">
                  <wp:posOffset>2579427</wp:posOffset>
                </wp:positionV>
                <wp:extent cx="2572603" cy="341194"/>
                <wp:effectExtent l="0" t="0" r="18415" b="20955"/>
                <wp:wrapNone/>
                <wp:docPr id="9" name="Rectángulo 9"/>
                <wp:cNvGraphicFramePr/>
                <a:graphic xmlns:a="http://schemas.openxmlformats.org/drawingml/2006/main">
                  <a:graphicData uri="http://schemas.microsoft.com/office/word/2010/wordprocessingShape">
                    <wps:wsp>
                      <wps:cNvSpPr/>
                      <wps:spPr>
                        <a:xfrm>
                          <a:off x="0" y="0"/>
                          <a:ext cx="2572603" cy="34119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13EEE" id="Rectángulo 9" o:spid="_x0000_s1026" style="position:absolute;margin-left:212.65pt;margin-top:203.1pt;width:202.55pt;height:2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" filled="f" strokecolor="red" strokeweight="1.5pt"/>
            </w:pict>
          </mc:Fallback>
        </mc:AlternateContent>
      </w:r>
      <w:r w:rsidR="004B3BFF" w:rsidRPr="00D93512">
        <w:rPr>
          <w:noProof/>
          <w:lang w:eastAsia="es-MX"/>
        </w:rPr>
        <w:drawing>
          <wp:inline distT="0" distB="0" distL="0" distR="0" wp14:anchorId="1D5AE707" wp14:editId="37FCE671">
            <wp:extent cx="5786651" cy="742950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681" t="12357" r="38182" b="10523"/>
                    <a:stretch/>
                  </pic:blipFill>
                  <pic:spPr bwMode="auto">
                    <a:xfrm>
                      <a:off x="0" y="0"/>
                      <a:ext cx="5826708" cy="7480929"/>
                    </a:xfrm>
                    <a:prstGeom prst="rect">
                      <a:avLst/>
                    </a:prstGeom>
                    <a:ln>
                      <a:noFill/>
                    </a:ln>
                    <a:extLst>
                      <a:ext uri="{53640926-AAD7-44D8-BBD7-CCE9431645EC}">
                        <a14:shadowObscured xmlns:a14="http://schemas.microsoft.com/office/drawing/2010/main"/>
                      </a:ext>
                    </a:extLst>
                  </pic:spPr>
                </pic:pic>
              </a:graphicData>
            </a:graphic>
          </wp:inline>
        </w:drawing>
      </w:r>
    </w:p>
    <w:p w:rsidR="000D29F9" w:rsidRPr="00D93512" w:rsidRDefault="00963FB5" w:rsidP="000D29F9">
      <w:pPr>
        <w:ind w:right="760"/>
        <w:jc w:val="both"/>
        <w:rPr>
          <w:rFonts w:ascii="Palatino Linotype" w:hAnsi="Palatino Linotype"/>
          <w:sz w:val="22"/>
          <w:szCs w:val="22"/>
        </w:rPr>
      </w:pPr>
      <w:r w:rsidRPr="00D93512">
        <w:rPr>
          <w:noProof/>
          <w:lang w:eastAsia="es-MX"/>
        </w:rPr>
        <w:lastRenderedPageBreak/>
        <mc:AlternateContent>
          <mc:Choice Requires="wps">
            <w:drawing>
              <wp:anchor distT="0" distB="0" distL="114300" distR="114300" simplePos="0" relativeHeight="251706368" behindDoc="0" locked="0" layoutInCell="1" allowOverlap="1" wp14:anchorId="3B18C814" wp14:editId="40C081B4">
                <wp:simplePos x="0" y="0"/>
                <wp:positionH relativeFrom="column">
                  <wp:posOffset>236874</wp:posOffset>
                </wp:positionH>
                <wp:positionV relativeFrom="paragraph">
                  <wp:posOffset>995974</wp:posOffset>
                </wp:positionV>
                <wp:extent cx="5063319" cy="1044054"/>
                <wp:effectExtent l="0" t="0" r="23495" b="22860"/>
                <wp:wrapNone/>
                <wp:docPr id="20" name="Rectángulo 20"/>
                <wp:cNvGraphicFramePr/>
                <a:graphic xmlns:a="http://schemas.openxmlformats.org/drawingml/2006/main">
                  <a:graphicData uri="http://schemas.microsoft.com/office/word/2010/wordprocessingShape">
                    <wps:wsp>
                      <wps:cNvSpPr/>
                      <wps:spPr>
                        <a:xfrm>
                          <a:off x="0" y="0"/>
                          <a:ext cx="5063319" cy="104405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EC7BA" id="Rectángulo 20" o:spid="_x0000_s1026" style="position:absolute;margin-left:18.65pt;margin-top:78.4pt;width:398.7pt;height:8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" filled="f" strokecolor="red" strokeweight="1.5pt"/>
            </w:pict>
          </mc:Fallback>
        </mc:AlternateContent>
      </w:r>
      <w:r w:rsidRPr="00D93512">
        <w:rPr>
          <w:noProof/>
          <w:lang w:eastAsia="es-MX"/>
        </w:rPr>
        <w:drawing>
          <wp:inline distT="0" distB="0" distL="0" distR="0" wp14:anchorId="2DBFB715" wp14:editId="724E2219">
            <wp:extent cx="5779827" cy="7403465"/>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414" t="12148" r="37428" b="10959"/>
                    <a:stretch/>
                  </pic:blipFill>
                  <pic:spPr bwMode="auto">
                    <a:xfrm>
                      <a:off x="0" y="0"/>
                      <a:ext cx="5804281" cy="7434789"/>
                    </a:xfrm>
                    <a:prstGeom prst="rect">
                      <a:avLst/>
                    </a:prstGeom>
                    <a:ln>
                      <a:noFill/>
                    </a:ln>
                    <a:extLst>
                      <a:ext uri="{53640926-AAD7-44D8-BBD7-CCE9431645EC}">
                        <a14:shadowObscured xmlns:a14="http://schemas.microsoft.com/office/drawing/2010/main"/>
                      </a:ext>
                    </a:extLst>
                  </pic:spPr>
                </pic:pic>
              </a:graphicData>
            </a:graphic>
          </wp:inline>
        </w:drawing>
      </w:r>
    </w:p>
    <w:p w:rsidR="000D29F9" w:rsidRPr="00D93512" w:rsidRDefault="00963FB5" w:rsidP="003C55AC">
      <w:pPr>
        <w:spacing w:line="360" w:lineRule="auto"/>
        <w:ind w:right="-93"/>
        <w:jc w:val="both"/>
        <w:rPr>
          <w:rFonts w:ascii="Palatino Linotype" w:hAnsi="Palatino Linotype"/>
        </w:rPr>
      </w:pPr>
      <w:r w:rsidRPr="00D93512">
        <w:rPr>
          <w:rFonts w:ascii="Palatino Linotype" w:hAnsi="Palatino Linotype"/>
        </w:rPr>
        <w:lastRenderedPageBreak/>
        <w:t>De esta forma se observa que la Dirección de Desarrollo Urbano, realiza diversos trámites y emite distintas licencias</w:t>
      </w:r>
      <w:r w:rsidR="003C55AC" w:rsidRPr="00D93512">
        <w:rPr>
          <w:rFonts w:ascii="Palatino Linotype" w:hAnsi="Palatino Linotype"/>
        </w:rPr>
        <w:t xml:space="preserve"> para la ejecución de una obra,</w:t>
      </w:r>
      <w:r w:rsidRPr="00D93512">
        <w:rPr>
          <w:rFonts w:ascii="Palatino Linotype" w:hAnsi="Palatino Linotype"/>
        </w:rPr>
        <w:t xml:space="preserve"> entre las que se encuentran:</w:t>
      </w:r>
    </w:p>
    <w:p w:rsidR="00963FB5" w:rsidRPr="00D93512" w:rsidRDefault="003C55AC" w:rsidP="003C55AC">
      <w:pPr>
        <w:pStyle w:val="Prrafodelista"/>
        <w:numPr>
          <w:ilvl w:val="0"/>
          <w:numId w:val="11"/>
        </w:numPr>
        <w:spacing w:line="360" w:lineRule="auto"/>
        <w:ind w:right="-93"/>
        <w:jc w:val="both"/>
        <w:rPr>
          <w:rFonts w:ascii="Palatino Linotype" w:hAnsi="Palatino Linotype"/>
          <w:b/>
        </w:rPr>
      </w:pPr>
      <w:r w:rsidRPr="00D93512">
        <w:rPr>
          <w:rFonts w:ascii="Palatino Linotype" w:hAnsi="Palatino Linotype"/>
          <w:b/>
        </w:rPr>
        <w:t>Licencia de obra nueva para casa habitación unifamiliar con uso de suelo y alineamiento y no oficial</w:t>
      </w:r>
    </w:p>
    <w:p w:rsidR="003C55AC" w:rsidRPr="00D93512" w:rsidRDefault="003C55AC" w:rsidP="003C55AC">
      <w:pPr>
        <w:pStyle w:val="Prrafodelista"/>
        <w:numPr>
          <w:ilvl w:val="0"/>
          <w:numId w:val="11"/>
        </w:numPr>
        <w:spacing w:line="360" w:lineRule="auto"/>
        <w:ind w:right="-93"/>
        <w:jc w:val="both"/>
        <w:rPr>
          <w:rFonts w:ascii="Palatino Linotype" w:hAnsi="Palatino Linotype"/>
          <w:b/>
        </w:rPr>
      </w:pPr>
      <w:r w:rsidRPr="00D93512">
        <w:rPr>
          <w:rFonts w:ascii="Palatino Linotype" w:hAnsi="Palatino Linotype"/>
          <w:b/>
        </w:rPr>
        <w:t>Licencia de construcción extemporánea con uso de suelo, ampliación, modificación de proyecto, remodelación, cambio de techo, reestructuración de obra e instalación de antenas.</w:t>
      </w:r>
    </w:p>
    <w:p w:rsidR="003C55AC" w:rsidRPr="00D93512" w:rsidRDefault="003C55AC" w:rsidP="003C55AC">
      <w:pPr>
        <w:pStyle w:val="Prrafodelista"/>
        <w:numPr>
          <w:ilvl w:val="0"/>
          <w:numId w:val="11"/>
        </w:numPr>
        <w:spacing w:line="360" w:lineRule="auto"/>
        <w:ind w:right="-93"/>
        <w:jc w:val="both"/>
        <w:rPr>
          <w:rFonts w:ascii="Palatino Linotype" w:hAnsi="Palatino Linotype"/>
          <w:b/>
        </w:rPr>
      </w:pPr>
      <w:r w:rsidRPr="00D93512">
        <w:rPr>
          <w:rFonts w:ascii="Palatino Linotype" w:hAnsi="Palatino Linotype"/>
          <w:b/>
        </w:rPr>
        <w:t>Licencia de obra nueva con alineamiento y uso de suelo (plurifamiliar, comercial o industrial)</w:t>
      </w:r>
    </w:p>
    <w:p w:rsidR="003C55AC" w:rsidRPr="00D93512" w:rsidRDefault="003C55AC" w:rsidP="003C55AC">
      <w:pPr>
        <w:pStyle w:val="Prrafodelista"/>
        <w:numPr>
          <w:ilvl w:val="0"/>
          <w:numId w:val="11"/>
        </w:numPr>
        <w:spacing w:line="360" w:lineRule="auto"/>
        <w:ind w:right="-93"/>
        <w:jc w:val="both"/>
        <w:rPr>
          <w:rFonts w:ascii="Palatino Linotype" w:hAnsi="Palatino Linotype"/>
          <w:b/>
        </w:rPr>
      </w:pPr>
      <w:r w:rsidRPr="00D93512">
        <w:rPr>
          <w:rFonts w:ascii="Palatino Linotype" w:hAnsi="Palatino Linotype"/>
          <w:b/>
        </w:rPr>
        <w:t>Alineamiento y número oficial, cédula informativa de zonificación, número oficial.</w:t>
      </w:r>
    </w:p>
    <w:p w:rsidR="003C55AC" w:rsidRPr="00D93512" w:rsidRDefault="003C55AC" w:rsidP="003C55AC">
      <w:pPr>
        <w:pStyle w:val="Prrafodelista"/>
        <w:numPr>
          <w:ilvl w:val="0"/>
          <w:numId w:val="11"/>
        </w:numPr>
        <w:spacing w:line="360" w:lineRule="auto"/>
        <w:ind w:right="-93"/>
        <w:jc w:val="both"/>
        <w:rPr>
          <w:rFonts w:ascii="Palatino Linotype" w:hAnsi="Palatino Linotype"/>
          <w:b/>
        </w:rPr>
      </w:pPr>
      <w:r w:rsidRPr="00D93512">
        <w:rPr>
          <w:rFonts w:ascii="Palatino Linotype" w:hAnsi="Palatino Linotype"/>
          <w:b/>
        </w:rPr>
        <w:t>Licencia para cisterna, barda medianera, perimetral y marquesina</w:t>
      </w:r>
    </w:p>
    <w:p w:rsidR="003C55AC" w:rsidRPr="00D93512" w:rsidRDefault="003C55AC" w:rsidP="003C55AC">
      <w:pPr>
        <w:pStyle w:val="Prrafodelista"/>
        <w:numPr>
          <w:ilvl w:val="0"/>
          <w:numId w:val="11"/>
        </w:numPr>
        <w:spacing w:line="360" w:lineRule="auto"/>
        <w:ind w:right="-93"/>
        <w:jc w:val="both"/>
        <w:rPr>
          <w:rFonts w:ascii="Palatino Linotype" w:hAnsi="Palatino Linotype"/>
          <w:b/>
        </w:rPr>
      </w:pPr>
      <w:r w:rsidRPr="00D93512">
        <w:rPr>
          <w:rFonts w:ascii="Palatino Linotype" w:hAnsi="Palatino Linotype"/>
          <w:b/>
        </w:rPr>
        <w:t>Licencia de demolición total o parcial, excavación y/o rellenos.</w:t>
      </w:r>
    </w:p>
    <w:p w:rsidR="003C55AC" w:rsidRPr="00D93512" w:rsidRDefault="003C55AC" w:rsidP="003C55AC">
      <w:pPr>
        <w:pStyle w:val="Prrafodelista"/>
        <w:numPr>
          <w:ilvl w:val="0"/>
          <w:numId w:val="11"/>
        </w:numPr>
        <w:spacing w:line="360" w:lineRule="auto"/>
        <w:ind w:right="-93"/>
        <w:jc w:val="both"/>
        <w:rPr>
          <w:rFonts w:ascii="Palatino Linotype" w:hAnsi="Palatino Linotype"/>
          <w:b/>
        </w:rPr>
      </w:pPr>
      <w:r w:rsidRPr="00D93512">
        <w:rPr>
          <w:rFonts w:ascii="Palatino Linotype" w:hAnsi="Palatino Linotype"/>
          <w:b/>
        </w:rPr>
        <w:t>Cambio de uso de suelo, densidad, intensidad y/o altura</w:t>
      </w:r>
    </w:p>
    <w:p w:rsidR="003C55AC" w:rsidRPr="00D93512" w:rsidRDefault="003C55AC" w:rsidP="003C55AC">
      <w:pPr>
        <w:pStyle w:val="Prrafodelista"/>
        <w:numPr>
          <w:ilvl w:val="0"/>
          <w:numId w:val="11"/>
        </w:numPr>
        <w:spacing w:line="360" w:lineRule="auto"/>
        <w:ind w:right="-93"/>
        <w:jc w:val="both"/>
        <w:rPr>
          <w:rFonts w:ascii="Palatino Linotype" w:hAnsi="Palatino Linotype"/>
          <w:b/>
        </w:rPr>
      </w:pPr>
      <w:r w:rsidRPr="00D93512">
        <w:rPr>
          <w:rFonts w:ascii="Palatino Linotype" w:hAnsi="Palatino Linotype"/>
          <w:b/>
        </w:rPr>
        <w:t>Licencia de cambio de régimen en condominio con uso de suelo.</w:t>
      </w:r>
    </w:p>
    <w:p w:rsidR="003C55AC" w:rsidRPr="00D93512" w:rsidRDefault="003C55AC" w:rsidP="003C55AC">
      <w:pPr>
        <w:pStyle w:val="Prrafodelista"/>
        <w:numPr>
          <w:ilvl w:val="0"/>
          <w:numId w:val="11"/>
        </w:numPr>
        <w:spacing w:line="360" w:lineRule="auto"/>
        <w:ind w:right="-93"/>
        <w:jc w:val="both"/>
        <w:rPr>
          <w:rFonts w:ascii="Palatino Linotype" w:hAnsi="Palatino Linotype"/>
          <w:b/>
        </w:rPr>
      </w:pPr>
      <w:r w:rsidRPr="00D93512">
        <w:rPr>
          <w:rFonts w:ascii="Palatino Linotype" w:hAnsi="Palatino Linotype"/>
          <w:b/>
        </w:rPr>
        <w:t>Licencia de uso de suelo.</w:t>
      </w:r>
    </w:p>
    <w:p w:rsidR="003C55AC" w:rsidRPr="00D93512" w:rsidRDefault="003C55AC" w:rsidP="003C55AC">
      <w:pPr>
        <w:pStyle w:val="Prrafodelista"/>
        <w:numPr>
          <w:ilvl w:val="0"/>
          <w:numId w:val="11"/>
        </w:numPr>
        <w:ind w:right="-91"/>
        <w:jc w:val="both"/>
        <w:rPr>
          <w:rFonts w:ascii="Palatino Linotype" w:hAnsi="Palatino Linotype"/>
          <w:b/>
        </w:rPr>
      </w:pPr>
      <w:r w:rsidRPr="00D93512">
        <w:rPr>
          <w:rFonts w:ascii="Palatino Linotype" w:hAnsi="Palatino Linotype"/>
          <w:b/>
        </w:rPr>
        <w:t>Prórroga de obra, constancia de suspensión, término de obra.</w:t>
      </w:r>
    </w:p>
    <w:p w:rsidR="003C55AC" w:rsidRPr="00D93512" w:rsidRDefault="003C55AC" w:rsidP="003C55AC">
      <w:pPr>
        <w:ind w:right="-91"/>
        <w:jc w:val="both"/>
        <w:rPr>
          <w:rFonts w:ascii="Palatino Linotype" w:hAnsi="Palatino Linotype"/>
        </w:rPr>
      </w:pPr>
    </w:p>
    <w:p w:rsidR="007267F9" w:rsidRDefault="003C55AC" w:rsidP="000B103A">
      <w:pPr>
        <w:spacing w:line="360" w:lineRule="auto"/>
        <w:ind w:right="-91"/>
        <w:jc w:val="both"/>
        <w:rPr>
          <w:rFonts w:ascii="Palatino Linotype" w:hAnsi="Palatino Linotype"/>
        </w:rPr>
      </w:pPr>
      <w:r w:rsidRPr="00D93512">
        <w:rPr>
          <w:rFonts w:ascii="Palatino Linotype" w:hAnsi="Palatino Linotype"/>
        </w:rPr>
        <w:t xml:space="preserve">En la misma tesitura y acorde al caso en concreto, cabe hacer mención que el Bando Municipal anteriormente citado, dispone en sus artículos 90, fracciones VI y VIII, </w:t>
      </w:r>
      <w:r w:rsidR="000B103A" w:rsidRPr="00D93512">
        <w:rPr>
          <w:rFonts w:ascii="Palatino Linotype" w:hAnsi="Palatino Linotype"/>
        </w:rPr>
        <w:t xml:space="preserve">91 fracciones VII, VIII y IX y </w:t>
      </w:r>
      <w:r w:rsidR="007267F9" w:rsidRPr="00D93512">
        <w:rPr>
          <w:rFonts w:ascii="Palatino Linotype" w:hAnsi="Palatino Linotype"/>
        </w:rPr>
        <w:t>92, lo siguiente:</w:t>
      </w:r>
    </w:p>
    <w:p w:rsidR="00F15E9F" w:rsidRPr="00D93512" w:rsidRDefault="00F15E9F" w:rsidP="000B103A">
      <w:pPr>
        <w:spacing w:line="360" w:lineRule="auto"/>
        <w:ind w:right="-91"/>
        <w:jc w:val="both"/>
        <w:rPr>
          <w:rFonts w:ascii="Palatino Linotype" w:hAnsi="Palatino Linotype"/>
        </w:rPr>
      </w:pPr>
    </w:p>
    <w:p w:rsidR="007267F9" w:rsidRPr="00D93512" w:rsidRDefault="00581D17" w:rsidP="007267F9">
      <w:pPr>
        <w:ind w:left="709" w:right="760"/>
        <w:jc w:val="both"/>
        <w:rPr>
          <w:rFonts w:ascii="Palatino Linotype" w:hAnsi="Palatino Linotype"/>
          <w:b/>
          <w:i/>
          <w:sz w:val="22"/>
          <w:szCs w:val="22"/>
        </w:rPr>
      </w:pPr>
      <w:r w:rsidRPr="00D93512">
        <w:rPr>
          <w:rFonts w:ascii="Palatino Linotype" w:hAnsi="Palatino Linotype"/>
          <w:b/>
          <w:i/>
          <w:sz w:val="22"/>
          <w:szCs w:val="22"/>
        </w:rPr>
        <w:t>“</w:t>
      </w:r>
      <w:r w:rsidR="00ED77C1" w:rsidRPr="00D93512">
        <w:rPr>
          <w:rFonts w:ascii="Palatino Linotype" w:hAnsi="Palatino Linotype"/>
          <w:b/>
          <w:i/>
          <w:sz w:val="22"/>
          <w:szCs w:val="22"/>
        </w:rPr>
        <w:t>De la Dirección de Agua Potable, Drenaje y Alcantarillado</w:t>
      </w:r>
    </w:p>
    <w:p w:rsidR="00ED77C1" w:rsidRPr="00D93512" w:rsidRDefault="00ED77C1" w:rsidP="007267F9">
      <w:pPr>
        <w:ind w:left="709" w:right="760"/>
        <w:jc w:val="both"/>
        <w:rPr>
          <w:rFonts w:ascii="Palatino Linotype" w:hAnsi="Palatino Linotype"/>
          <w:b/>
          <w:i/>
          <w:sz w:val="22"/>
          <w:szCs w:val="22"/>
        </w:rPr>
      </w:pPr>
      <w:r w:rsidRPr="00D93512">
        <w:rPr>
          <w:rFonts w:ascii="Palatino Linotype" w:hAnsi="Palatino Linotype"/>
          <w:b/>
          <w:i/>
          <w:sz w:val="22"/>
          <w:szCs w:val="22"/>
        </w:rPr>
        <w:lastRenderedPageBreak/>
        <w:t>Artículo 90.</w:t>
      </w:r>
      <w:r w:rsidRPr="00D93512">
        <w:rPr>
          <w:rFonts w:ascii="Palatino Linotype" w:hAnsi="Palatino Linotype"/>
          <w:i/>
          <w:sz w:val="22"/>
          <w:szCs w:val="22"/>
        </w:rPr>
        <w:t xml:space="preserve"> El Ayuntamiento; a través de, la Direc</w:t>
      </w:r>
      <w:r w:rsidR="003C55AC" w:rsidRPr="00D93512">
        <w:rPr>
          <w:rFonts w:ascii="Palatino Linotype" w:hAnsi="Palatino Linotype"/>
          <w:i/>
          <w:sz w:val="22"/>
          <w:szCs w:val="22"/>
        </w:rPr>
        <w:t xml:space="preserve">ción de Agua Potable, Drenaje y </w:t>
      </w:r>
      <w:r w:rsidRPr="00D93512">
        <w:rPr>
          <w:rFonts w:ascii="Palatino Linotype" w:hAnsi="Palatino Linotype"/>
          <w:i/>
          <w:sz w:val="22"/>
          <w:szCs w:val="22"/>
        </w:rPr>
        <w:t>Alcantarillado, tendrá a su cargo la administración, conservación, operación de todo lo</w:t>
      </w:r>
      <w:r w:rsidR="003C55AC" w:rsidRPr="00D93512">
        <w:rPr>
          <w:rFonts w:ascii="Palatino Linotype" w:hAnsi="Palatino Linotype"/>
          <w:i/>
          <w:sz w:val="22"/>
          <w:szCs w:val="22"/>
        </w:rPr>
        <w:t xml:space="preserve"> </w:t>
      </w:r>
      <w:r w:rsidRPr="00D93512">
        <w:rPr>
          <w:rFonts w:ascii="Palatino Linotype" w:hAnsi="Palatino Linotype"/>
          <w:i/>
          <w:sz w:val="22"/>
          <w:szCs w:val="22"/>
        </w:rPr>
        <w:t>concerniente a estos servicios en términos de la normatividad a</w:t>
      </w:r>
      <w:r w:rsidR="003C55AC" w:rsidRPr="00D93512">
        <w:rPr>
          <w:rFonts w:ascii="Palatino Linotype" w:hAnsi="Palatino Linotype"/>
          <w:i/>
          <w:sz w:val="22"/>
          <w:szCs w:val="22"/>
        </w:rPr>
        <w:t xml:space="preserve">plicable y para ello tendrá las </w:t>
      </w:r>
      <w:r w:rsidRPr="00D93512">
        <w:rPr>
          <w:rFonts w:ascii="Palatino Linotype" w:hAnsi="Palatino Linotype"/>
          <w:i/>
          <w:sz w:val="22"/>
          <w:szCs w:val="22"/>
        </w:rPr>
        <w:t>siguientes atribuciones:</w:t>
      </w:r>
    </w:p>
    <w:p w:rsidR="003D39F2" w:rsidRPr="00D93512" w:rsidRDefault="003D39F2" w:rsidP="009E62E6">
      <w:pPr>
        <w:ind w:left="709" w:right="760"/>
        <w:jc w:val="both"/>
        <w:rPr>
          <w:rFonts w:ascii="Palatino Linotype" w:hAnsi="Palatino Linotype"/>
          <w:b/>
          <w:i/>
          <w:sz w:val="22"/>
          <w:szCs w:val="22"/>
        </w:rPr>
      </w:pPr>
      <w:r w:rsidRPr="00D93512">
        <w:rPr>
          <w:rFonts w:ascii="Palatino Linotype" w:hAnsi="Palatino Linotype"/>
          <w:b/>
          <w:i/>
          <w:sz w:val="22"/>
          <w:szCs w:val="22"/>
        </w:rPr>
        <w:t>VI.</w:t>
      </w:r>
      <w:r w:rsidR="003C55AC" w:rsidRPr="00D93512">
        <w:rPr>
          <w:rFonts w:ascii="Palatino Linotype" w:hAnsi="Palatino Linotype"/>
          <w:i/>
          <w:sz w:val="22"/>
          <w:szCs w:val="22"/>
        </w:rPr>
        <w:t xml:space="preserve"> </w:t>
      </w:r>
      <w:r w:rsidRPr="00D93512">
        <w:rPr>
          <w:rFonts w:ascii="Palatino Linotype" w:hAnsi="Palatino Linotype"/>
          <w:b/>
          <w:i/>
          <w:sz w:val="22"/>
          <w:szCs w:val="22"/>
        </w:rPr>
        <w:t>Realizar inspecciones</w:t>
      </w:r>
      <w:r w:rsidRPr="00D93512">
        <w:rPr>
          <w:rFonts w:ascii="Palatino Linotype" w:hAnsi="Palatino Linotype"/>
          <w:i/>
          <w:sz w:val="22"/>
          <w:szCs w:val="22"/>
        </w:rPr>
        <w:t xml:space="preserve"> </w:t>
      </w:r>
      <w:r w:rsidRPr="00D93512">
        <w:rPr>
          <w:rFonts w:ascii="Palatino Linotype" w:hAnsi="Palatino Linotype"/>
          <w:b/>
          <w:i/>
          <w:sz w:val="22"/>
          <w:szCs w:val="22"/>
        </w:rPr>
        <w:t>para determinar la existencia de servicios de red de agua y drenaje en el Municipio y en su caso, otorgar las factibilidades correspondientes;</w:t>
      </w:r>
    </w:p>
    <w:p w:rsidR="003C55AC" w:rsidRPr="00D93512" w:rsidRDefault="003D39F2" w:rsidP="003C55AC">
      <w:pPr>
        <w:ind w:left="709" w:right="760"/>
        <w:jc w:val="both"/>
        <w:rPr>
          <w:rFonts w:ascii="Palatino Linotype" w:hAnsi="Palatino Linotype"/>
          <w:i/>
          <w:sz w:val="22"/>
          <w:szCs w:val="22"/>
        </w:rPr>
      </w:pPr>
      <w:r w:rsidRPr="00D93512">
        <w:rPr>
          <w:rFonts w:ascii="Palatino Linotype" w:hAnsi="Palatino Linotype"/>
          <w:b/>
          <w:i/>
          <w:sz w:val="22"/>
          <w:szCs w:val="22"/>
        </w:rPr>
        <w:t>VIII.</w:t>
      </w:r>
      <w:r w:rsidRPr="00D93512">
        <w:rPr>
          <w:rFonts w:ascii="Palatino Linotype" w:hAnsi="Palatino Linotype"/>
          <w:i/>
          <w:sz w:val="22"/>
          <w:szCs w:val="22"/>
        </w:rPr>
        <w:t xml:space="preserve"> </w:t>
      </w:r>
      <w:r w:rsidRPr="00D93512">
        <w:rPr>
          <w:rFonts w:ascii="Palatino Linotype" w:hAnsi="Palatino Linotype"/>
          <w:b/>
          <w:i/>
          <w:sz w:val="22"/>
          <w:szCs w:val="22"/>
        </w:rPr>
        <w:t>Planear y programar la prestación de los servicios de suministro de agua potable, drenaje y alcantarillado</w:t>
      </w:r>
      <w:r w:rsidRPr="00D93512">
        <w:rPr>
          <w:rFonts w:ascii="Palatino Linotype" w:hAnsi="Palatino Linotype"/>
          <w:i/>
          <w:sz w:val="22"/>
          <w:szCs w:val="22"/>
        </w:rPr>
        <w:t>, en los términos de la Ley del Agua para el Estado de México y Municipios y su Reglamento</w:t>
      </w:r>
      <w:r w:rsidR="003C55AC" w:rsidRPr="00D93512">
        <w:rPr>
          <w:rFonts w:ascii="Palatino Linotype" w:hAnsi="Palatino Linotype"/>
          <w:i/>
          <w:sz w:val="22"/>
          <w:szCs w:val="22"/>
        </w:rPr>
        <w:t xml:space="preserve"> y demás disposiciones legales aplicables;</w:t>
      </w:r>
    </w:p>
    <w:p w:rsidR="003C55AC" w:rsidRPr="00D93512" w:rsidRDefault="003C55AC" w:rsidP="003C55AC">
      <w:pPr>
        <w:ind w:left="709" w:right="760"/>
        <w:jc w:val="both"/>
        <w:rPr>
          <w:rFonts w:ascii="Palatino Linotype" w:hAnsi="Palatino Linotype"/>
          <w:i/>
          <w:sz w:val="22"/>
          <w:szCs w:val="22"/>
        </w:rPr>
      </w:pPr>
    </w:p>
    <w:p w:rsidR="00C45102" w:rsidRPr="00D93512" w:rsidRDefault="003D39F2" w:rsidP="003C55AC">
      <w:pPr>
        <w:ind w:left="709" w:right="760"/>
        <w:jc w:val="both"/>
        <w:rPr>
          <w:rFonts w:ascii="Palatino Linotype" w:hAnsi="Palatino Linotype"/>
          <w:i/>
          <w:sz w:val="22"/>
          <w:szCs w:val="22"/>
        </w:rPr>
      </w:pPr>
      <w:r w:rsidRPr="00D93512">
        <w:rPr>
          <w:rFonts w:ascii="Palatino Linotype" w:hAnsi="Palatino Linotype"/>
          <w:b/>
          <w:i/>
          <w:sz w:val="22"/>
          <w:szCs w:val="22"/>
        </w:rPr>
        <w:t>De la Dirección de Protección de Medio Ambiente y Cuidado Animal</w:t>
      </w:r>
      <w:r w:rsidRPr="00D93512">
        <w:rPr>
          <w:rFonts w:ascii="Palatino Linotype" w:hAnsi="Palatino Linotype"/>
          <w:i/>
          <w:sz w:val="22"/>
          <w:szCs w:val="22"/>
        </w:rPr>
        <w:t xml:space="preserve"> </w:t>
      </w:r>
    </w:p>
    <w:p w:rsidR="003D39F2" w:rsidRPr="00D93512" w:rsidRDefault="00C45102" w:rsidP="00C45102">
      <w:pPr>
        <w:ind w:left="709" w:right="760"/>
        <w:jc w:val="both"/>
        <w:rPr>
          <w:rFonts w:ascii="Palatino Linotype" w:hAnsi="Palatino Linotype"/>
          <w:b/>
          <w:i/>
          <w:sz w:val="22"/>
          <w:szCs w:val="22"/>
        </w:rPr>
      </w:pPr>
      <w:r w:rsidRPr="00D93512">
        <w:rPr>
          <w:rFonts w:ascii="Palatino Linotype" w:hAnsi="Palatino Linotype"/>
          <w:b/>
          <w:i/>
          <w:sz w:val="22"/>
          <w:szCs w:val="22"/>
        </w:rPr>
        <w:t xml:space="preserve">Artículo </w:t>
      </w:r>
      <w:r w:rsidR="003D39F2" w:rsidRPr="00D93512">
        <w:rPr>
          <w:rFonts w:ascii="Palatino Linotype" w:hAnsi="Palatino Linotype"/>
          <w:b/>
          <w:i/>
          <w:sz w:val="22"/>
          <w:szCs w:val="22"/>
        </w:rPr>
        <w:t>91.</w:t>
      </w:r>
      <w:r w:rsidR="003D39F2" w:rsidRPr="00D93512">
        <w:rPr>
          <w:rFonts w:ascii="Palatino Linotype" w:hAnsi="Palatino Linotype"/>
          <w:i/>
          <w:sz w:val="22"/>
          <w:szCs w:val="22"/>
        </w:rPr>
        <w:t xml:space="preserve"> La Dirección de Protección de Medio Ambiente y Cuidado Animal, tendrá las siguientes facultades y obligaciones:</w:t>
      </w:r>
    </w:p>
    <w:p w:rsidR="003D39F2" w:rsidRPr="00D93512" w:rsidRDefault="003D39F2" w:rsidP="003C55AC">
      <w:pPr>
        <w:ind w:left="709" w:right="757"/>
        <w:jc w:val="both"/>
        <w:rPr>
          <w:rFonts w:ascii="Palatino Linotype" w:hAnsi="Palatino Linotype"/>
          <w:i/>
          <w:sz w:val="22"/>
          <w:szCs w:val="22"/>
        </w:rPr>
      </w:pPr>
      <w:r w:rsidRPr="00D93512">
        <w:rPr>
          <w:rFonts w:ascii="Palatino Linotype" w:hAnsi="Palatino Linotype"/>
          <w:b/>
          <w:i/>
          <w:sz w:val="22"/>
          <w:szCs w:val="22"/>
        </w:rPr>
        <w:t>VII.</w:t>
      </w:r>
      <w:r w:rsidRPr="00D93512">
        <w:rPr>
          <w:rFonts w:ascii="Palatino Linotype" w:hAnsi="Palatino Linotype"/>
          <w:i/>
          <w:sz w:val="22"/>
          <w:szCs w:val="22"/>
        </w:rPr>
        <w:t xml:space="preserve"> </w:t>
      </w:r>
      <w:r w:rsidRPr="00D93512">
        <w:rPr>
          <w:rFonts w:ascii="Palatino Linotype" w:hAnsi="Palatino Linotype"/>
          <w:b/>
          <w:i/>
          <w:sz w:val="22"/>
          <w:szCs w:val="22"/>
        </w:rPr>
        <w:t>Expedir constancias, visto bueno, registros o licencias en materia ambiental</w:t>
      </w:r>
      <w:r w:rsidRPr="00D93512">
        <w:rPr>
          <w:rFonts w:ascii="Palatino Linotype" w:hAnsi="Palatino Linotype"/>
          <w:i/>
          <w:sz w:val="22"/>
          <w:szCs w:val="22"/>
        </w:rPr>
        <w:t>; los cuales, tendrán una vigencia anual;</w:t>
      </w:r>
    </w:p>
    <w:p w:rsidR="003D39F2" w:rsidRPr="00D93512" w:rsidRDefault="003D39F2" w:rsidP="003C55AC">
      <w:pPr>
        <w:ind w:left="709" w:right="757"/>
        <w:jc w:val="both"/>
        <w:rPr>
          <w:rFonts w:ascii="Palatino Linotype" w:hAnsi="Palatino Linotype"/>
          <w:i/>
          <w:sz w:val="22"/>
          <w:szCs w:val="22"/>
        </w:rPr>
      </w:pPr>
      <w:r w:rsidRPr="00D93512">
        <w:rPr>
          <w:rFonts w:ascii="Palatino Linotype" w:hAnsi="Palatino Linotype"/>
          <w:b/>
          <w:i/>
          <w:sz w:val="22"/>
          <w:szCs w:val="22"/>
        </w:rPr>
        <w:t>VIII.</w:t>
      </w:r>
      <w:r w:rsidRPr="00D93512">
        <w:rPr>
          <w:rFonts w:ascii="Palatino Linotype" w:hAnsi="Palatino Linotype"/>
          <w:i/>
          <w:sz w:val="22"/>
          <w:szCs w:val="22"/>
        </w:rPr>
        <w:t xml:space="preserve"> </w:t>
      </w:r>
      <w:r w:rsidRPr="00D93512">
        <w:rPr>
          <w:rFonts w:ascii="Palatino Linotype" w:hAnsi="Palatino Linotype"/>
          <w:b/>
          <w:i/>
          <w:sz w:val="22"/>
          <w:szCs w:val="22"/>
        </w:rPr>
        <w:t>Verificar la realización de obras públicas y privadas que puedan causar desequilibrio ecológico o perjuicio al ambiente y solicitar el Impacto Ambiental</w:t>
      </w:r>
      <w:r w:rsidRPr="00D93512">
        <w:rPr>
          <w:rFonts w:ascii="Palatino Linotype" w:hAnsi="Palatino Linotype"/>
          <w:i/>
          <w:sz w:val="22"/>
          <w:szCs w:val="22"/>
        </w:rPr>
        <w:t xml:space="preserve">; cuando así corresponda; </w:t>
      </w:r>
    </w:p>
    <w:p w:rsidR="003D39F2" w:rsidRPr="00D93512" w:rsidRDefault="003D39F2" w:rsidP="003C55AC">
      <w:pPr>
        <w:ind w:left="709" w:right="757"/>
        <w:jc w:val="both"/>
        <w:rPr>
          <w:rFonts w:ascii="Palatino Linotype" w:hAnsi="Palatino Linotype"/>
          <w:i/>
          <w:sz w:val="22"/>
          <w:szCs w:val="22"/>
        </w:rPr>
      </w:pPr>
      <w:r w:rsidRPr="00D93512">
        <w:rPr>
          <w:rFonts w:ascii="Palatino Linotype" w:hAnsi="Palatino Linotype"/>
          <w:b/>
          <w:i/>
          <w:sz w:val="22"/>
          <w:szCs w:val="22"/>
        </w:rPr>
        <w:t>IX.</w:t>
      </w:r>
      <w:r w:rsidRPr="00D93512">
        <w:rPr>
          <w:rFonts w:ascii="Palatino Linotype" w:hAnsi="Palatino Linotype"/>
          <w:i/>
          <w:sz w:val="22"/>
          <w:szCs w:val="22"/>
        </w:rPr>
        <w:t xml:space="preserve"> Establecer los criterios y mecanismos de prevención y control ecológicos en la prestación de los servicios públicos;</w:t>
      </w:r>
    </w:p>
    <w:p w:rsidR="007267F9" w:rsidRPr="00D93512" w:rsidRDefault="007267F9" w:rsidP="003C55AC">
      <w:pPr>
        <w:ind w:left="709" w:right="757"/>
        <w:jc w:val="both"/>
        <w:rPr>
          <w:rFonts w:ascii="Palatino Linotype" w:hAnsi="Palatino Linotype"/>
          <w:b/>
          <w:i/>
          <w:sz w:val="22"/>
          <w:szCs w:val="22"/>
        </w:rPr>
      </w:pPr>
    </w:p>
    <w:p w:rsidR="003D39F2" w:rsidRPr="00D93512" w:rsidRDefault="003D39F2" w:rsidP="003C55AC">
      <w:pPr>
        <w:ind w:left="709" w:right="757"/>
        <w:jc w:val="both"/>
        <w:rPr>
          <w:rFonts w:ascii="Palatino Linotype" w:hAnsi="Palatino Linotype"/>
          <w:i/>
          <w:sz w:val="22"/>
          <w:szCs w:val="22"/>
        </w:rPr>
      </w:pPr>
      <w:r w:rsidRPr="00D93512">
        <w:rPr>
          <w:rFonts w:ascii="Palatino Linotype" w:hAnsi="Palatino Linotype"/>
          <w:b/>
          <w:i/>
          <w:sz w:val="22"/>
          <w:szCs w:val="22"/>
        </w:rPr>
        <w:t>Artículo 92.</w:t>
      </w:r>
      <w:r w:rsidRPr="00D93512">
        <w:rPr>
          <w:rFonts w:ascii="Palatino Linotype" w:hAnsi="Palatino Linotype"/>
          <w:i/>
          <w:sz w:val="22"/>
          <w:szCs w:val="22"/>
        </w:rPr>
        <w:t xml:space="preserve"> Verificar que se cumplan las disposiciones jurídicas y administrativas, en materia de prevención y control de la contaminación de las aguas que se descargan en los sistemas de drenaje y alcantarillado de los centros de población; así como, expedir las autorizaciones y licencias que para tal efecto se requieran, previa autorización del Ayuntamiento.</w:t>
      </w:r>
      <w:r w:rsidR="00581D17" w:rsidRPr="00D93512">
        <w:rPr>
          <w:rFonts w:ascii="Palatino Linotype" w:hAnsi="Palatino Linotype"/>
          <w:i/>
          <w:sz w:val="22"/>
          <w:szCs w:val="22"/>
        </w:rPr>
        <w:t>”</w:t>
      </w:r>
      <w:r w:rsidR="00581D17" w:rsidRPr="00D93512">
        <w:rPr>
          <w:rFonts w:ascii="Palatino Linotype" w:hAnsi="Palatino Linotype"/>
          <w:b/>
          <w:i/>
          <w:sz w:val="22"/>
          <w:szCs w:val="22"/>
        </w:rPr>
        <w:t xml:space="preserve"> (Énfasis añadido)</w:t>
      </w:r>
    </w:p>
    <w:p w:rsidR="007267F9" w:rsidRPr="00D93512" w:rsidRDefault="007267F9" w:rsidP="007267F9">
      <w:pPr>
        <w:spacing w:line="360" w:lineRule="auto"/>
        <w:ind w:right="51"/>
        <w:jc w:val="both"/>
        <w:rPr>
          <w:rFonts w:ascii="Palatino Linotype" w:hAnsi="Palatino Linotype"/>
        </w:rPr>
      </w:pPr>
    </w:p>
    <w:p w:rsidR="007267F9" w:rsidRPr="00D93512" w:rsidRDefault="007267F9" w:rsidP="00581D17">
      <w:pPr>
        <w:spacing w:line="360" w:lineRule="auto"/>
        <w:ind w:right="51"/>
        <w:jc w:val="both"/>
        <w:rPr>
          <w:rFonts w:ascii="Palatino Linotype" w:hAnsi="Palatino Linotype"/>
        </w:rPr>
      </w:pPr>
      <w:r w:rsidRPr="00D93512">
        <w:rPr>
          <w:rFonts w:ascii="Palatino Linotype" w:hAnsi="Palatino Linotype"/>
        </w:rPr>
        <w:t>De esta manera, es dable señalar que acorde a lo requerido en la soli</w:t>
      </w:r>
      <w:r w:rsidR="008068DF" w:rsidRPr="00D93512">
        <w:rPr>
          <w:rFonts w:ascii="Palatino Linotype" w:hAnsi="Palatino Linotype"/>
        </w:rPr>
        <w:t>ci</w:t>
      </w:r>
      <w:r w:rsidRPr="00D93512">
        <w:rPr>
          <w:rFonts w:ascii="Palatino Linotype" w:hAnsi="Palatino Linotype"/>
        </w:rPr>
        <w:t xml:space="preserve">tud de mérito, por </w:t>
      </w:r>
      <w:r w:rsidRPr="00D93512">
        <w:rPr>
          <w:rFonts w:ascii="Palatino Linotype" w:hAnsi="Palatino Linotype"/>
          <w:b/>
        </w:rPr>
        <w:t>EL RECURRENTE</w:t>
      </w:r>
      <w:r w:rsidRPr="00D93512">
        <w:rPr>
          <w:rFonts w:ascii="Palatino Linotype" w:hAnsi="Palatino Linotype"/>
        </w:rPr>
        <w:t>, la Dirección de Agua Potable, Drenaje y Alcantarillado, es la encargada de determinar la existencia de servicios de red de agua y drenaje, así como de planear y programar la prestación de los servicios de suministro de agua potable, drenaje y alcantarillado</w:t>
      </w:r>
      <w:r w:rsidR="00C45102" w:rsidRPr="00D93512">
        <w:rPr>
          <w:rFonts w:ascii="Palatino Linotype" w:hAnsi="Palatino Linotype"/>
        </w:rPr>
        <w:t xml:space="preserve"> en la creación de obras nuevas que no cuenten con estos servicios y la Dirección de Protección de Medio Ambiente y Cuidado Animal, es la </w:t>
      </w:r>
      <w:r w:rsidR="00C45102" w:rsidRPr="00D93512">
        <w:rPr>
          <w:rFonts w:ascii="Palatino Linotype" w:hAnsi="Palatino Linotype"/>
        </w:rPr>
        <w:lastRenderedPageBreak/>
        <w:t xml:space="preserve">encargada de verificar la realización de obras públicas y privadas que puedan causar desequilibrio ecológico o perjuicio al ambiente y solicitar el Impacto Ambiental a la Secretaria del Medio Ambiente, por lo que contrario a lo señalado en su respuesta, </w:t>
      </w:r>
      <w:r w:rsidR="00C45102" w:rsidRPr="00D93512">
        <w:rPr>
          <w:rFonts w:ascii="Palatino Linotype" w:hAnsi="Palatino Linotype"/>
          <w:b/>
        </w:rPr>
        <w:t>EL SUJETO OBLIGADO</w:t>
      </w:r>
      <w:r w:rsidR="00C45102" w:rsidRPr="00D93512">
        <w:rPr>
          <w:rFonts w:ascii="Palatino Linotype" w:hAnsi="Palatino Linotype"/>
        </w:rPr>
        <w:t>, cuenta con las facultades para emitir diversos permisos, licencias y autorizaciones en la ejecución de obras nuevas, realizadas por particulares.</w:t>
      </w:r>
    </w:p>
    <w:p w:rsidR="00D8791F" w:rsidRPr="00D93512" w:rsidRDefault="00D8791F" w:rsidP="00581D17">
      <w:pPr>
        <w:spacing w:line="360" w:lineRule="auto"/>
        <w:ind w:right="51"/>
        <w:jc w:val="both"/>
        <w:rPr>
          <w:rFonts w:ascii="Palatino Linotype" w:hAnsi="Palatino Linotype"/>
        </w:rPr>
      </w:pPr>
    </w:p>
    <w:p w:rsidR="00714232" w:rsidRPr="00D93512" w:rsidRDefault="00D8791F" w:rsidP="00581D17">
      <w:pPr>
        <w:tabs>
          <w:tab w:val="left" w:pos="567"/>
        </w:tabs>
        <w:spacing w:line="360" w:lineRule="auto"/>
        <w:ind w:right="51"/>
        <w:jc w:val="both"/>
        <w:rPr>
          <w:rFonts w:ascii="Palatino Linotype" w:hAnsi="Palatino Linotype"/>
        </w:rPr>
      </w:pPr>
      <w:r w:rsidRPr="00D93512">
        <w:rPr>
          <w:rFonts w:ascii="Palatino Linotype" w:hAnsi="Palatino Linotype"/>
        </w:rPr>
        <w:t xml:space="preserve">Una vez puntualizado </w:t>
      </w:r>
      <w:r w:rsidR="00C45102" w:rsidRPr="00D93512">
        <w:rPr>
          <w:rFonts w:ascii="Palatino Linotype" w:hAnsi="Palatino Linotype"/>
        </w:rPr>
        <w:t xml:space="preserve">lo anterior, </w:t>
      </w:r>
      <w:r w:rsidR="00C45102" w:rsidRPr="00D93512">
        <w:rPr>
          <w:rFonts w:ascii="Palatino Linotype" w:hAnsi="Palatino Linotype"/>
          <w:b/>
        </w:rPr>
        <w:t>EL SUJETO OBLIDADO</w:t>
      </w:r>
      <w:r w:rsidR="00C45102" w:rsidRPr="00D93512">
        <w:rPr>
          <w:rFonts w:ascii="Palatino Linotype" w:hAnsi="Palatino Linotype"/>
        </w:rPr>
        <w:t xml:space="preserve">, refirió en </w:t>
      </w:r>
      <w:r w:rsidR="00714232" w:rsidRPr="00D93512">
        <w:rPr>
          <w:rFonts w:ascii="Palatino Linotype" w:hAnsi="Palatino Linotype"/>
        </w:rPr>
        <w:t xml:space="preserve">su </w:t>
      </w:r>
      <w:r w:rsidRPr="00D93512">
        <w:rPr>
          <w:rFonts w:ascii="Palatino Linotype" w:hAnsi="Palatino Linotype"/>
        </w:rPr>
        <w:t xml:space="preserve">respuesta, mediante </w:t>
      </w:r>
      <w:r w:rsidR="00714232" w:rsidRPr="00D93512">
        <w:rPr>
          <w:rFonts w:ascii="Palatino Linotype" w:hAnsi="Palatino Linotype"/>
        </w:rPr>
        <w:t xml:space="preserve">oficio número DDU/275/2019, signado por el Director de Desarrollo Urbano, que en el domicilio señalado por </w:t>
      </w:r>
      <w:r w:rsidR="00714232" w:rsidRPr="00D93512">
        <w:rPr>
          <w:rFonts w:ascii="Palatino Linotype" w:hAnsi="Palatino Linotype"/>
          <w:b/>
        </w:rPr>
        <w:t>EL RECURRENTE</w:t>
      </w:r>
      <w:r w:rsidR="00714232" w:rsidRPr="00D93512">
        <w:rPr>
          <w:rFonts w:ascii="Palatino Linotype" w:hAnsi="Palatino Linotype"/>
        </w:rPr>
        <w:t xml:space="preserve">, actualmente se ejecuta el Conjunto Urbano de tipo Habitacional, denominado “Villas </w:t>
      </w:r>
      <w:proofErr w:type="spellStart"/>
      <w:r w:rsidR="00714232" w:rsidRPr="00D93512">
        <w:rPr>
          <w:rFonts w:ascii="Palatino Linotype" w:hAnsi="Palatino Linotype"/>
        </w:rPr>
        <w:t>Xaltipa</w:t>
      </w:r>
      <w:proofErr w:type="spellEnd"/>
      <w:r w:rsidR="00714232" w:rsidRPr="00D93512">
        <w:rPr>
          <w:rFonts w:ascii="Palatino Linotype" w:hAnsi="Palatino Linotype"/>
        </w:rPr>
        <w:t xml:space="preserve"> II”, mismo que fue autorizado mediante Gaceta de Gobierno del Estado de México de fecha 28 de noviembre de 2018, con número de tomo CCVI, número 103; por lo que, esta Ponencia </w:t>
      </w:r>
      <w:proofErr w:type="spellStart"/>
      <w:r w:rsidR="00714232" w:rsidRPr="00D93512">
        <w:rPr>
          <w:rFonts w:ascii="Palatino Linotype" w:hAnsi="Palatino Linotype"/>
        </w:rPr>
        <w:t>Resolutora</w:t>
      </w:r>
      <w:proofErr w:type="spellEnd"/>
      <w:r w:rsidR="00714232" w:rsidRPr="00D93512">
        <w:rPr>
          <w:rFonts w:ascii="Palatino Linotype" w:hAnsi="Palatino Linotype"/>
        </w:rPr>
        <w:t xml:space="preserve"> se dio a la tarea de analizar el documento de referencia, </w:t>
      </w:r>
      <w:r w:rsidR="00C91B7A" w:rsidRPr="00D93512">
        <w:rPr>
          <w:rFonts w:ascii="Palatino Linotype" w:hAnsi="Palatino Linotype"/>
        </w:rPr>
        <w:t>percatándose que en el apartado “CONSIDERANDO”,</w:t>
      </w:r>
      <w:r w:rsidR="00C91B7A" w:rsidRPr="00D93512">
        <w:rPr>
          <w:rFonts w:ascii="Palatino Linotype" w:hAnsi="Palatino Linotype"/>
          <w:b/>
        </w:rPr>
        <w:t xml:space="preserve"> EL SUJETO OBLIGADO </w:t>
      </w:r>
      <w:r w:rsidR="00C91B7A" w:rsidRPr="00D93512">
        <w:rPr>
          <w:rFonts w:ascii="Palatino Linotype" w:hAnsi="Palatino Linotype"/>
        </w:rPr>
        <w:t>emitió los siguientes documentos:</w:t>
      </w:r>
    </w:p>
    <w:p w:rsidR="00C91B7A" w:rsidRPr="00D93512" w:rsidRDefault="00C91B7A" w:rsidP="005B7C0A">
      <w:pPr>
        <w:tabs>
          <w:tab w:val="left" w:pos="567"/>
        </w:tabs>
        <w:spacing w:line="360" w:lineRule="auto"/>
        <w:ind w:right="51"/>
        <w:jc w:val="both"/>
        <w:rPr>
          <w:rFonts w:ascii="Palatino Linotype" w:hAnsi="Palatino Linotype"/>
        </w:rPr>
      </w:pPr>
    </w:p>
    <w:p w:rsidR="00C91B7A" w:rsidRPr="00D93512" w:rsidRDefault="00C91B7A" w:rsidP="005B7C0A">
      <w:pPr>
        <w:pStyle w:val="Prrafodelista"/>
        <w:numPr>
          <w:ilvl w:val="0"/>
          <w:numId w:val="40"/>
        </w:numPr>
        <w:tabs>
          <w:tab w:val="left" w:pos="567"/>
        </w:tabs>
        <w:spacing w:line="360" w:lineRule="auto"/>
        <w:ind w:left="426" w:right="51"/>
        <w:jc w:val="both"/>
        <w:rPr>
          <w:rFonts w:ascii="Palatino Linotype" w:hAnsi="Palatino Linotype"/>
        </w:rPr>
      </w:pPr>
      <w:r w:rsidRPr="00D93512">
        <w:rPr>
          <w:rFonts w:ascii="Palatino Linotype" w:hAnsi="Palatino Linotype"/>
        </w:rPr>
        <w:t xml:space="preserve">El Municipio de Cuautitlán, a través de su Dirección de Desarrollo Urbano, mediante oficio No. DU/0881/2018 de fecha seis de marzo de dos mil dieciocho, emitió su </w:t>
      </w:r>
      <w:r w:rsidRPr="00D93512">
        <w:rPr>
          <w:rFonts w:ascii="Palatino Linotype" w:hAnsi="Palatino Linotype"/>
          <w:b/>
        </w:rPr>
        <w:t>opinión favorable</w:t>
      </w:r>
      <w:r w:rsidRPr="00D93512">
        <w:rPr>
          <w:rFonts w:ascii="Palatino Linotype" w:hAnsi="Palatino Linotype"/>
        </w:rPr>
        <w:t xml:space="preserve"> para desarrollar el proyecto de conjunto urbano que nos ocupa.</w:t>
      </w:r>
    </w:p>
    <w:p w:rsidR="00C91B7A" w:rsidRPr="00D93512" w:rsidRDefault="00C91B7A" w:rsidP="005B7C0A">
      <w:pPr>
        <w:pStyle w:val="Prrafodelista"/>
        <w:numPr>
          <w:ilvl w:val="0"/>
          <w:numId w:val="40"/>
        </w:numPr>
        <w:tabs>
          <w:tab w:val="left" w:pos="567"/>
        </w:tabs>
        <w:spacing w:line="360" w:lineRule="auto"/>
        <w:ind w:left="426" w:right="51"/>
        <w:jc w:val="both"/>
        <w:rPr>
          <w:rFonts w:ascii="Palatino Linotype" w:hAnsi="Palatino Linotype"/>
        </w:rPr>
      </w:pPr>
      <w:r w:rsidRPr="00D93512">
        <w:rPr>
          <w:rFonts w:ascii="Palatino Linotype" w:hAnsi="Palatino Linotype"/>
        </w:rPr>
        <w:t xml:space="preserve">El Municipio de Cuautitlán a través de su Dirección de Desarrollo Urbano, emitió el correspondiente </w:t>
      </w:r>
      <w:r w:rsidRPr="00D93512">
        <w:rPr>
          <w:rFonts w:ascii="Palatino Linotype" w:hAnsi="Palatino Linotype"/>
          <w:b/>
        </w:rPr>
        <w:t>Acuerdo de Cambio de Densidad y Uso del Suelo</w:t>
      </w:r>
      <w:r w:rsidRPr="00D93512">
        <w:rPr>
          <w:rFonts w:ascii="Palatino Linotype" w:hAnsi="Palatino Linotype"/>
        </w:rPr>
        <w:t xml:space="preserve"> mediante oficio No. DU/078/2018 de fecha veintiocho de febrero de dos mil dieciocho, para los predios objeto del desarrollo.</w:t>
      </w:r>
    </w:p>
    <w:p w:rsidR="00C91B7A" w:rsidRPr="00D93512" w:rsidRDefault="00C91B7A" w:rsidP="005B7C0A">
      <w:pPr>
        <w:pStyle w:val="Prrafodelista"/>
        <w:numPr>
          <w:ilvl w:val="0"/>
          <w:numId w:val="40"/>
        </w:numPr>
        <w:tabs>
          <w:tab w:val="left" w:pos="567"/>
        </w:tabs>
        <w:spacing w:line="360" w:lineRule="auto"/>
        <w:ind w:left="567" w:right="51" w:hanging="207"/>
        <w:jc w:val="both"/>
        <w:rPr>
          <w:rFonts w:ascii="Palatino Linotype" w:hAnsi="Palatino Linotype"/>
        </w:rPr>
      </w:pPr>
      <w:r w:rsidRPr="00D93512">
        <w:rPr>
          <w:rFonts w:ascii="Palatino Linotype" w:hAnsi="Palatino Linotype"/>
        </w:rPr>
        <w:lastRenderedPageBreak/>
        <w:t xml:space="preserve">La Dirección de Desarrollo Urbano del Municipio de Cuautitlán, emitió las respectivas </w:t>
      </w:r>
      <w:r w:rsidRPr="00D93512">
        <w:rPr>
          <w:rFonts w:ascii="Palatino Linotype" w:hAnsi="Palatino Linotype"/>
          <w:b/>
        </w:rPr>
        <w:t>constancias de alineamiento y número oficial</w:t>
      </w:r>
      <w:r w:rsidRPr="00D93512">
        <w:rPr>
          <w:rFonts w:ascii="Palatino Linotype" w:hAnsi="Palatino Linotype"/>
        </w:rPr>
        <w:t xml:space="preserve"> de los predios objeto de desarrollo, mediante documentos con números 018543 de fecha dos de julio de dos dieciocho, 018540, 018541, 018542 y 018544, estos de fecha cuatro de julio de dos mil dieciocho.</w:t>
      </w:r>
    </w:p>
    <w:p w:rsidR="00C91B7A" w:rsidRPr="00D93512" w:rsidRDefault="00C91B7A" w:rsidP="005B7C0A">
      <w:pPr>
        <w:pStyle w:val="Prrafodelista"/>
        <w:numPr>
          <w:ilvl w:val="0"/>
          <w:numId w:val="40"/>
        </w:numPr>
        <w:tabs>
          <w:tab w:val="left" w:pos="567"/>
        </w:tabs>
        <w:spacing w:line="360" w:lineRule="auto"/>
        <w:ind w:left="567" w:right="51" w:hanging="207"/>
        <w:jc w:val="both"/>
        <w:rPr>
          <w:rFonts w:ascii="Palatino Linotype" w:hAnsi="Palatino Linotype"/>
        </w:rPr>
      </w:pPr>
      <w:r w:rsidRPr="00D93512">
        <w:rPr>
          <w:rFonts w:ascii="Palatino Linotype" w:hAnsi="Palatino Linotype"/>
        </w:rPr>
        <w:t>El Municipio de Cuautitlán, a través de la Dirección de Agua Potable, Drenaje y Alcantarillado, mediante oficios Nos.</w:t>
      </w:r>
      <w:r w:rsidR="002F4748" w:rsidRPr="00D93512">
        <w:rPr>
          <w:rFonts w:ascii="Palatino Linotype" w:hAnsi="Palatino Linotype"/>
        </w:rPr>
        <w:t xml:space="preserve"> </w:t>
      </w:r>
      <w:r w:rsidRPr="00D93512">
        <w:rPr>
          <w:rFonts w:ascii="Palatino Linotype" w:hAnsi="Palatino Linotype"/>
        </w:rPr>
        <w:t>DAPAS/1583/2017 diez de enero de dos mil diecisiete, DAP/025/2017 de fecha quince de marzo de dos mil diecisiete y</w:t>
      </w:r>
      <w:r w:rsidR="002F4748" w:rsidRPr="00D93512">
        <w:rPr>
          <w:rFonts w:ascii="Palatino Linotype" w:hAnsi="Palatino Linotype"/>
        </w:rPr>
        <w:t xml:space="preserve"> </w:t>
      </w:r>
      <w:r w:rsidRPr="00D93512">
        <w:rPr>
          <w:rFonts w:ascii="Palatino Linotype" w:hAnsi="Palatino Linotype"/>
        </w:rPr>
        <w:t xml:space="preserve">DAPDA/3750/2018 de fecha diez de mayo de dos mil dieciocho, </w:t>
      </w:r>
      <w:r w:rsidRPr="00D93512">
        <w:rPr>
          <w:rFonts w:ascii="Palatino Linotype" w:hAnsi="Palatino Linotype"/>
          <w:b/>
        </w:rPr>
        <w:t>otorgó la factibilidad de servicios de agua potable y</w:t>
      </w:r>
      <w:r w:rsidR="002F4748" w:rsidRPr="00D93512">
        <w:rPr>
          <w:rFonts w:ascii="Palatino Linotype" w:hAnsi="Palatino Linotype"/>
          <w:b/>
        </w:rPr>
        <w:t xml:space="preserve"> </w:t>
      </w:r>
      <w:r w:rsidRPr="00D93512">
        <w:rPr>
          <w:rFonts w:ascii="Palatino Linotype" w:hAnsi="Palatino Linotype"/>
          <w:b/>
        </w:rPr>
        <w:t xml:space="preserve">drenaje </w:t>
      </w:r>
      <w:r w:rsidRPr="00D93512">
        <w:rPr>
          <w:rFonts w:ascii="Palatino Linotype" w:hAnsi="Palatino Linotype"/>
        </w:rPr>
        <w:t>para el proyecto de desarrollo.</w:t>
      </w:r>
    </w:p>
    <w:p w:rsidR="00581D17" w:rsidRPr="00D93512" w:rsidRDefault="00581D17" w:rsidP="005B7C0A">
      <w:pPr>
        <w:tabs>
          <w:tab w:val="left" w:pos="567"/>
        </w:tabs>
        <w:spacing w:before="120" w:after="120" w:line="360" w:lineRule="auto"/>
        <w:ind w:right="51"/>
        <w:jc w:val="both"/>
        <w:rPr>
          <w:rFonts w:ascii="Palatino Linotype" w:hAnsi="Palatino Linotype"/>
        </w:rPr>
      </w:pPr>
      <w:r w:rsidRPr="00D93512">
        <w:rPr>
          <w:rFonts w:ascii="Palatino Linotype" w:hAnsi="Palatino Linotype"/>
        </w:rPr>
        <w:t xml:space="preserve">De lo anterior es evidente que </w:t>
      </w:r>
      <w:r w:rsidRPr="00D93512">
        <w:rPr>
          <w:rFonts w:ascii="Palatino Linotype" w:hAnsi="Palatino Linotype"/>
          <w:b/>
        </w:rPr>
        <w:t>EL SUJETO OBLIGADO,</w:t>
      </w:r>
      <w:r w:rsidRPr="00D93512">
        <w:rPr>
          <w:rFonts w:ascii="Palatino Linotype" w:hAnsi="Palatino Linotype"/>
        </w:rPr>
        <w:t xml:space="preserve"> generó, posee y administra información relativa al conjunto urbano que señaló el particular en su solitud. </w:t>
      </w:r>
    </w:p>
    <w:p w:rsidR="00714232" w:rsidRPr="00D93512" w:rsidRDefault="00581D17" w:rsidP="005B7C0A">
      <w:pPr>
        <w:tabs>
          <w:tab w:val="left" w:pos="567"/>
        </w:tabs>
        <w:spacing w:before="120" w:after="120" w:line="360" w:lineRule="auto"/>
        <w:ind w:right="51"/>
        <w:jc w:val="both"/>
        <w:rPr>
          <w:rFonts w:ascii="Palatino Linotype" w:hAnsi="Palatino Linotype"/>
          <w:b/>
        </w:rPr>
      </w:pPr>
      <w:r w:rsidRPr="00D93512">
        <w:rPr>
          <w:rFonts w:ascii="Palatino Linotype" w:hAnsi="Palatino Linotype"/>
        </w:rPr>
        <w:t>En esta misma tesitura</w:t>
      </w:r>
      <w:r w:rsidR="00CF5357" w:rsidRPr="00D93512">
        <w:rPr>
          <w:rFonts w:ascii="Palatino Linotype" w:hAnsi="Palatino Linotype"/>
        </w:rPr>
        <w:t>, en el acuerdo por el que se autoriza el conjunto urbano de tipo mixto (habitacional popular comercial y de servicios) denominado “VILLAS DE XALTIPA II”, publicado en  el Periódico Oficial “Gaceta de Gobierno”</w:t>
      </w:r>
      <w:r w:rsidR="00D85C11" w:rsidRPr="00D93512">
        <w:rPr>
          <w:rFonts w:ascii="Palatino Linotype" w:hAnsi="Palatino Linotype"/>
        </w:rPr>
        <w:t xml:space="preserve"> el 2</w:t>
      </w:r>
      <w:r w:rsidR="00CF5357" w:rsidRPr="00D93512">
        <w:rPr>
          <w:rFonts w:ascii="Palatino Linotype" w:hAnsi="Palatino Linotype"/>
        </w:rPr>
        <w:t xml:space="preserve">8 de noviembre de 2018, en el acuerdo SEGUNDO, último párrafo, se estipuló que en un plazo máximo de seis meses contados a partir de la publicación de la autorización en comento, se deberían iniciar las obras de urbanización, infraestructura y equipamiento urbano, en tal sentido para la ejecución de dichas obras en necesario el permiso de construcción que emite </w:t>
      </w:r>
      <w:r w:rsidR="005B7C0A" w:rsidRPr="00D93512">
        <w:rPr>
          <w:rFonts w:ascii="Palatino Linotype" w:hAnsi="Palatino Linotype"/>
          <w:b/>
        </w:rPr>
        <w:t xml:space="preserve">EL SUJETO OBLIGADO,  </w:t>
      </w:r>
      <w:r w:rsidR="005B7C0A" w:rsidRPr="00D93512">
        <w:rPr>
          <w:rFonts w:ascii="Palatino Linotype" w:hAnsi="Palatino Linotype"/>
        </w:rPr>
        <w:t xml:space="preserve">por lo que, para el caso de que a la fecha de la solitud, se haya emitido algún permiso de construcción, excavación, </w:t>
      </w:r>
      <w:r w:rsidR="005B7C0A" w:rsidRPr="00D93512">
        <w:rPr>
          <w:rFonts w:ascii="Palatino Linotype" w:hAnsi="Palatino Linotype"/>
        </w:rPr>
        <w:lastRenderedPageBreak/>
        <w:t xml:space="preserve">prorroga o de cualquier otra índole para la ejecución de la obra en mención, deberá hacer entrega del mismo </w:t>
      </w:r>
      <w:r w:rsidR="005B7C0A" w:rsidRPr="00D93512">
        <w:rPr>
          <w:rFonts w:ascii="Palatino Linotype" w:hAnsi="Palatino Linotype"/>
          <w:b/>
        </w:rPr>
        <w:t>AL RECURRENTE.</w:t>
      </w:r>
    </w:p>
    <w:p w:rsidR="005B7C0A" w:rsidRPr="00D93512" w:rsidRDefault="005B7C0A" w:rsidP="005E5354">
      <w:pPr>
        <w:tabs>
          <w:tab w:val="left" w:pos="567"/>
        </w:tabs>
        <w:spacing w:before="120" w:after="120" w:line="360" w:lineRule="auto"/>
        <w:ind w:right="51"/>
        <w:jc w:val="both"/>
        <w:rPr>
          <w:rFonts w:ascii="Palatino Linotype" w:hAnsi="Palatino Linotype"/>
          <w:b/>
        </w:rPr>
      </w:pPr>
      <w:r w:rsidRPr="00D93512">
        <w:rPr>
          <w:rFonts w:ascii="Palatino Linotype" w:hAnsi="Palatino Linotype"/>
        </w:rPr>
        <w:t>En este mismo sentido, en los acuerdos</w:t>
      </w:r>
      <w:r w:rsidRPr="00D93512">
        <w:rPr>
          <w:rFonts w:ascii="Palatino Linotype" w:hAnsi="Palatino Linotype"/>
          <w:b/>
        </w:rPr>
        <w:t xml:space="preserve"> OCTAVO y NOVENO </w:t>
      </w:r>
      <w:r w:rsidRPr="00D93512">
        <w:rPr>
          <w:rFonts w:ascii="Palatino Linotype" w:hAnsi="Palatino Linotype"/>
        </w:rPr>
        <w:t>de la citada</w:t>
      </w:r>
      <w:r w:rsidRPr="00D93512">
        <w:rPr>
          <w:rFonts w:ascii="Palatino Linotype" w:hAnsi="Palatino Linotype"/>
          <w:b/>
        </w:rPr>
        <w:t xml:space="preserve"> </w:t>
      </w:r>
      <w:r w:rsidRPr="00D93512">
        <w:rPr>
          <w:rFonts w:ascii="Palatino Linotype" w:hAnsi="Palatino Linotype"/>
        </w:rPr>
        <w:t>autorización, se hace referencia a diferentes pagos que la empresa ejecutante del Conjunto Urbano debe hacer en favor del</w:t>
      </w:r>
      <w:r w:rsidRPr="00D93512">
        <w:rPr>
          <w:rFonts w:ascii="Palatino Linotype" w:hAnsi="Palatino Linotype"/>
          <w:b/>
        </w:rPr>
        <w:t xml:space="preserve"> SUJETO OBLIGADO, </w:t>
      </w:r>
      <w:r w:rsidRPr="00D93512">
        <w:rPr>
          <w:rFonts w:ascii="Palatino Linotype" w:hAnsi="Palatino Linotype"/>
        </w:rPr>
        <w:t>por concepto de impuesto por autorización del conjunto urbano, por concepto de la fusión de cuatro lotes, por el control para el establecimiento del sistema de agua potable, por el control para el establecimiento del sistema de alcantarillado y los derechos correspondientes por la conexión de la tom</w:t>
      </w:r>
      <w:r w:rsidR="005E5354" w:rsidRPr="00D93512">
        <w:rPr>
          <w:rFonts w:ascii="Palatino Linotype" w:hAnsi="Palatino Linotype"/>
        </w:rPr>
        <w:t xml:space="preserve">a para el suministro de agua en </w:t>
      </w:r>
      <w:r w:rsidR="00581D17" w:rsidRPr="00D93512">
        <w:rPr>
          <w:rFonts w:ascii="Palatino Linotype" w:hAnsi="Palatino Linotype"/>
        </w:rPr>
        <w:t xml:space="preserve">bloque, por lo que, para el caso de que a la fecha de la solicitud ya se hayan efectuado estos pagos, deberá </w:t>
      </w:r>
      <w:r w:rsidR="00D8791F" w:rsidRPr="00D93512">
        <w:rPr>
          <w:rFonts w:ascii="Palatino Linotype" w:hAnsi="Palatino Linotype"/>
        </w:rPr>
        <w:t xml:space="preserve">hacer entrega de los recibos al </w:t>
      </w:r>
      <w:r w:rsidR="00D8791F" w:rsidRPr="00D93512">
        <w:rPr>
          <w:rFonts w:ascii="Palatino Linotype" w:hAnsi="Palatino Linotype"/>
          <w:b/>
        </w:rPr>
        <w:t>RECURRENTE.</w:t>
      </w:r>
    </w:p>
    <w:p w:rsidR="00D85C11" w:rsidRPr="00D93512" w:rsidRDefault="00D85C11" w:rsidP="00D85C11">
      <w:pPr>
        <w:spacing w:line="360" w:lineRule="auto"/>
        <w:jc w:val="both"/>
        <w:rPr>
          <w:rFonts w:ascii="Palatino Linotype" w:hAnsi="Palatino Linotype" w:cs="Arial"/>
          <w:lang w:val="es-ES"/>
        </w:rPr>
      </w:pPr>
      <w:r w:rsidRPr="00D93512">
        <w:rPr>
          <w:rFonts w:ascii="Palatino Linotype" w:hAnsi="Palatino Linotype"/>
          <w:lang w:val="es-AR"/>
        </w:rPr>
        <w:t xml:space="preserve">Precisado lo anterior, es de señalar que del </w:t>
      </w:r>
      <w:r w:rsidRPr="00D93512">
        <w:rPr>
          <w:rFonts w:ascii="Palatino Linotype" w:hAnsi="Palatino Linotype" w:cs="Arial"/>
          <w:lang w:val="es-ES" w:eastAsia="es-MX"/>
        </w:rPr>
        <w:t xml:space="preserve">análisis a </w:t>
      </w:r>
      <w:r w:rsidRPr="00D93512">
        <w:rPr>
          <w:rFonts w:ascii="Palatino Linotype" w:hAnsi="Palatino Linotype" w:cs="Arial"/>
          <w:color w:val="000000" w:themeColor="text1"/>
          <w:lang w:val="es-ES"/>
        </w:rPr>
        <w:t xml:space="preserve">las constancias que obran en el expediente electrónico denominado </w:t>
      </w:r>
      <w:r w:rsidRPr="00D93512">
        <w:rPr>
          <w:rFonts w:ascii="Palatino Linotype" w:hAnsi="Palatino Linotype" w:cs="Arial"/>
          <w:b/>
          <w:color w:val="000000" w:themeColor="text1"/>
          <w:lang w:val="es-ES"/>
        </w:rPr>
        <w:t>SAIMEX</w:t>
      </w:r>
      <w:r w:rsidRPr="00D93512">
        <w:rPr>
          <w:rFonts w:ascii="Palatino Linotype" w:hAnsi="Palatino Linotype" w:cs="Arial"/>
          <w:color w:val="000000" w:themeColor="text1"/>
          <w:lang w:val="es-ES"/>
        </w:rPr>
        <w:t xml:space="preserve">, se advierte que </w:t>
      </w:r>
      <w:r w:rsidRPr="00D93512">
        <w:rPr>
          <w:rFonts w:ascii="Palatino Linotype" w:hAnsi="Palatino Linotype" w:cs="Arial"/>
          <w:lang w:val="es-ES"/>
        </w:rPr>
        <w:t xml:space="preserve">el Titular de la Unidad de Transparencia omitió observar lo dispuesto en el artículo 162 de la Ley de Transparencia y Acceso a la Información Pública del Estado de México y Municipios, es decir, turnar a todas las áreas que de acuerdo a sus atribuciones pudieran generar, poseer o administrar la información solicitada, con el objeto de que realizaran una búsqueda exhaustiva y razonable de la información solicitada. </w:t>
      </w:r>
    </w:p>
    <w:p w:rsidR="00D85C11" w:rsidRPr="00D93512" w:rsidRDefault="00D85C11" w:rsidP="00D85C11">
      <w:pPr>
        <w:spacing w:line="360" w:lineRule="auto"/>
        <w:ind w:right="51"/>
        <w:jc w:val="both"/>
        <w:rPr>
          <w:rFonts w:ascii="Palatino Linotype" w:hAnsi="Palatino Linotype" w:cs="Arial"/>
          <w:lang w:val="es-ES"/>
        </w:rPr>
      </w:pPr>
    </w:p>
    <w:p w:rsidR="00D85C11" w:rsidRPr="00D93512" w:rsidRDefault="00D85C11" w:rsidP="00D85C11">
      <w:pPr>
        <w:spacing w:line="360" w:lineRule="auto"/>
        <w:ind w:right="51"/>
        <w:jc w:val="both"/>
        <w:rPr>
          <w:rFonts w:ascii="Palatino Linotype" w:hAnsi="Palatino Linotype" w:cs="Arial"/>
          <w:lang w:val="es-ES"/>
        </w:rPr>
      </w:pPr>
      <w:r w:rsidRPr="00D93512">
        <w:rPr>
          <w:rFonts w:ascii="Palatino Linotype" w:hAnsi="Palatino Linotype" w:cs="Arial"/>
          <w:lang w:val="es-ES"/>
        </w:rPr>
        <w:t>A efecto de determinar la legalidad de las respuestas emitidas por los Sujetos Obligados, es necesario tomar en cuenta las siguientes disposiciones de la Ley de la materia, que a la letra señalan:</w:t>
      </w:r>
    </w:p>
    <w:p w:rsidR="00D85C11" w:rsidRPr="00D93512" w:rsidRDefault="00D85C11" w:rsidP="00D85C11">
      <w:pPr>
        <w:ind w:right="51"/>
        <w:jc w:val="both"/>
        <w:rPr>
          <w:rFonts w:ascii="Palatino Linotype" w:hAnsi="Palatino Linotype" w:cs="Arial"/>
          <w:lang w:val="es-ES"/>
        </w:rPr>
      </w:pP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lastRenderedPageBreak/>
        <w:t>“</w:t>
      </w:r>
      <w:r w:rsidRPr="00D93512">
        <w:rPr>
          <w:rFonts w:ascii="Palatino Linotype" w:hAnsi="Palatino Linotype"/>
          <w:b/>
          <w:i/>
          <w:sz w:val="22"/>
          <w:szCs w:val="22"/>
          <w:lang w:val="es-ES"/>
        </w:rPr>
        <w:t>Artículo 50.</w:t>
      </w:r>
      <w:r w:rsidRPr="00D93512">
        <w:rPr>
          <w:rFonts w:ascii="Palatino Linotype" w:hAnsi="Palatino Linotype"/>
          <w:i/>
          <w:sz w:val="22"/>
          <w:szCs w:val="22"/>
          <w:lang w:val="es-ES"/>
        </w:rPr>
        <w:t xml:space="preserve"> Los sujetos obligados contarán con un área responsable para la atención de las solicitudes de </w:t>
      </w:r>
      <w:r w:rsidRPr="00D93512">
        <w:rPr>
          <w:rFonts w:ascii="Palatino Linotype" w:hAnsi="Palatino Linotype" w:cs="Arial"/>
          <w:i/>
          <w:sz w:val="22"/>
          <w:szCs w:val="22"/>
          <w:lang w:val="es-ES" w:eastAsia="es-MX"/>
        </w:rPr>
        <w:t>información</w:t>
      </w:r>
      <w:r w:rsidRPr="00D93512">
        <w:rPr>
          <w:rFonts w:ascii="Palatino Linotype" w:hAnsi="Palatino Linotype"/>
          <w:i/>
          <w:sz w:val="22"/>
          <w:szCs w:val="22"/>
          <w:lang w:val="es-ES"/>
        </w:rPr>
        <w:t>, a la que se le denominará Unidad de Transparencia.</w:t>
      </w:r>
    </w:p>
    <w:p w:rsidR="00D85C11" w:rsidRPr="00D93512" w:rsidRDefault="00D85C11" w:rsidP="00D85C11">
      <w:pPr>
        <w:ind w:left="567" w:right="618"/>
        <w:contextualSpacing/>
        <w:jc w:val="both"/>
        <w:rPr>
          <w:rFonts w:ascii="Palatino Linotype" w:hAnsi="Palatino Linotype"/>
          <w:i/>
          <w:sz w:val="22"/>
          <w:szCs w:val="22"/>
          <w:lang w:val="es-ES"/>
        </w:rPr>
      </w:pP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b/>
          <w:i/>
          <w:sz w:val="22"/>
          <w:szCs w:val="22"/>
          <w:lang w:val="es-ES"/>
        </w:rPr>
        <w:t>Artículo 51</w:t>
      </w:r>
      <w:r w:rsidRPr="00D93512">
        <w:rPr>
          <w:rFonts w:ascii="Palatino Linotype" w:hAnsi="Palatino Linotype"/>
          <w:i/>
          <w:sz w:val="22"/>
          <w:szCs w:val="22"/>
          <w:lang w:val="es-ES"/>
        </w:rPr>
        <w:t xml:space="preserve">. Los sujetos obligados designaran a un responsable para atender la Unidad de Transparencia, quien fungirá como enlace entre éstos y los solicitantes. Dicha Unidad será la encargada de tramitar </w:t>
      </w:r>
      <w:r w:rsidRPr="00D93512">
        <w:rPr>
          <w:rFonts w:ascii="Palatino Linotype" w:hAnsi="Palatino Linotype" w:cs="Arial"/>
          <w:i/>
          <w:sz w:val="22"/>
          <w:szCs w:val="22"/>
          <w:lang w:val="es-ES" w:eastAsia="es-MX"/>
        </w:rPr>
        <w:t>internamente</w:t>
      </w:r>
      <w:r w:rsidRPr="00D93512">
        <w:rPr>
          <w:rFonts w:ascii="Palatino Linotype" w:hAnsi="Palatino Linotype"/>
          <w:i/>
          <w:sz w:val="22"/>
          <w:szCs w:val="22"/>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D85C11" w:rsidRPr="00D93512" w:rsidRDefault="00D85C11" w:rsidP="00D85C11">
      <w:pPr>
        <w:ind w:left="567" w:right="618"/>
        <w:contextualSpacing/>
        <w:jc w:val="both"/>
        <w:rPr>
          <w:rFonts w:ascii="Palatino Linotype" w:hAnsi="Palatino Linotype"/>
          <w:i/>
          <w:sz w:val="22"/>
          <w:szCs w:val="22"/>
          <w:lang w:val="es-ES"/>
        </w:rPr>
      </w:pP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b/>
          <w:i/>
          <w:sz w:val="22"/>
          <w:szCs w:val="22"/>
          <w:lang w:val="es-ES"/>
        </w:rPr>
        <w:t>Artículo 53</w:t>
      </w:r>
      <w:r w:rsidRPr="00D93512">
        <w:rPr>
          <w:rFonts w:ascii="Palatino Linotype" w:hAnsi="Palatino Linotype"/>
          <w:i/>
          <w:sz w:val="22"/>
          <w:szCs w:val="22"/>
          <w:lang w:val="es-ES"/>
        </w:rPr>
        <w:t xml:space="preserve">. Las Unidades de </w:t>
      </w:r>
      <w:r w:rsidRPr="00D93512">
        <w:rPr>
          <w:rFonts w:ascii="Palatino Linotype" w:hAnsi="Palatino Linotype" w:cs="Arial"/>
          <w:i/>
          <w:sz w:val="22"/>
          <w:szCs w:val="22"/>
          <w:lang w:val="es-ES" w:eastAsia="es-MX"/>
        </w:rPr>
        <w:t>Transparencia</w:t>
      </w:r>
      <w:r w:rsidRPr="00D93512">
        <w:rPr>
          <w:rFonts w:ascii="Palatino Linotype" w:hAnsi="Palatino Linotype"/>
          <w:i/>
          <w:sz w:val="22"/>
          <w:szCs w:val="22"/>
          <w:lang w:val="es-ES"/>
        </w:rPr>
        <w:t xml:space="preserve"> tendrán las siguientes funciones:</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t xml:space="preserve">I. Recabar, difundir y actualizar la información relativa a las obligaciones de transparencia comunes y específicas a la </w:t>
      </w:r>
      <w:r w:rsidRPr="00D93512">
        <w:rPr>
          <w:rFonts w:ascii="Palatino Linotype" w:hAnsi="Palatino Linotype" w:cs="Arial"/>
          <w:i/>
          <w:sz w:val="22"/>
          <w:szCs w:val="22"/>
          <w:lang w:val="es-ES" w:eastAsia="es-MX"/>
        </w:rPr>
        <w:t>que</w:t>
      </w:r>
      <w:r w:rsidRPr="00D93512">
        <w:rPr>
          <w:rFonts w:ascii="Palatino Linotype" w:hAnsi="Palatino Linotype"/>
          <w:i/>
          <w:sz w:val="22"/>
          <w:szCs w:val="22"/>
          <w:lang w:val="es-ES"/>
        </w:rPr>
        <w:t xml:space="preserve"> se refiere la Ley General, esta Ley, la que determine el Instituto y las demás disposiciones de la materia, así como propiciar que las áreas la actualicen periódicamente conforme a la normatividad aplicable;</w:t>
      </w:r>
    </w:p>
    <w:p w:rsidR="00D85C11" w:rsidRPr="00D93512" w:rsidRDefault="00D85C11" w:rsidP="00D85C11">
      <w:pPr>
        <w:ind w:left="851" w:right="901"/>
        <w:jc w:val="both"/>
        <w:rPr>
          <w:rFonts w:ascii="Palatino Linotype" w:hAnsi="Palatino Linotype"/>
          <w:b/>
          <w:i/>
          <w:sz w:val="22"/>
          <w:szCs w:val="22"/>
          <w:lang w:val="es-ES"/>
        </w:rPr>
      </w:pPr>
      <w:r w:rsidRPr="00D93512">
        <w:rPr>
          <w:rFonts w:ascii="Palatino Linotype" w:hAnsi="Palatino Linotype"/>
          <w:b/>
          <w:i/>
          <w:sz w:val="22"/>
          <w:szCs w:val="22"/>
          <w:lang w:val="es-ES"/>
        </w:rPr>
        <w:t xml:space="preserve">II. Recibir, </w:t>
      </w:r>
      <w:r w:rsidRPr="00D93512">
        <w:rPr>
          <w:rFonts w:ascii="Palatino Linotype" w:hAnsi="Palatino Linotype"/>
          <w:b/>
          <w:i/>
          <w:sz w:val="22"/>
          <w:szCs w:val="22"/>
          <w:u w:val="single"/>
          <w:lang w:val="es-ES"/>
        </w:rPr>
        <w:t>tramitar</w:t>
      </w:r>
      <w:r w:rsidRPr="00D93512">
        <w:rPr>
          <w:rFonts w:ascii="Palatino Linotype" w:hAnsi="Palatino Linotype"/>
          <w:b/>
          <w:i/>
          <w:sz w:val="22"/>
          <w:szCs w:val="22"/>
          <w:lang w:val="es-ES"/>
        </w:rPr>
        <w:t xml:space="preserve"> y dar respuesta a las solicitudes de acceso a la información;</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t xml:space="preserve">III. Auxiliar a los particulares en la elaboración de solicitudes de acceso a la información y, en su caso, orientarlos sobre los sujetos </w:t>
      </w:r>
      <w:r w:rsidRPr="00D93512">
        <w:rPr>
          <w:rFonts w:ascii="Palatino Linotype" w:hAnsi="Palatino Linotype" w:cs="Arial"/>
          <w:i/>
          <w:sz w:val="22"/>
          <w:szCs w:val="22"/>
          <w:lang w:val="es-ES" w:eastAsia="es-MX"/>
        </w:rPr>
        <w:t>obligados</w:t>
      </w:r>
      <w:r w:rsidRPr="00D93512">
        <w:rPr>
          <w:rFonts w:ascii="Palatino Linotype" w:hAnsi="Palatino Linotype"/>
          <w:i/>
          <w:sz w:val="22"/>
          <w:szCs w:val="22"/>
          <w:lang w:val="es-ES"/>
        </w:rPr>
        <w:t xml:space="preserve"> competentes conforme a la normatividad aplicable;</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t>IV. Realizar, con efectividad, los trámites internos necesarios para la atención de las solicitudes de acceso a la información;</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t>V. Entregar, en su caso, a los particulares la información solicitada;</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t>VI. Efectuar las notificaciones a los solicitantes;</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t>VII. Proponer al Comité de Transparencia, los procedimientos internos que aseguren la mayor eficiencia en la gestión de las solicitudes de acceso a la información, conforme a la normatividad aplicable;</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t>VIII. Proponer a quien preside el Comité de Transparencia, personal habilitado que sea necesario para recibir y dar trámite a las solicitudes de acceso a la información;</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t>X. Presentar ante el Comité, el proyecto de clasificación de información;</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t>XI. Promover e implementar políticas de transparencia proactiva procurando su accesibilidad;</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t>XII. Fomentar la transparencia y accesibilidad al interior del sujeto obligado;</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lastRenderedPageBreak/>
        <w:t>XIII. Hacer del conocimiento de la instancia competente la probable responsabilidad por el incumplimiento de las obligaciones previstas en la presente Ley; y</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t>XIV. Las demás que resulten necesarias para facilitar el acceso a la información y aquellas que se desprenden de la presente Ley y demás disposiciones jurídicas aplicables.</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D85C11" w:rsidRPr="00D93512" w:rsidRDefault="00D85C11" w:rsidP="00D85C11">
      <w:pPr>
        <w:ind w:left="567" w:right="618"/>
        <w:contextualSpacing/>
        <w:jc w:val="both"/>
        <w:rPr>
          <w:rFonts w:ascii="Palatino Linotype" w:hAnsi="Palatino Linotype"/>
          <w:i/>
          <w:sz w:val="22"/>
          <w:szCs w:val="22"/>
          <w:lang w:val="es-ES"/>
        </w:rPr>
      </w:pP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b/>
          <w:i/>
          <w:sz w:val="22"/>
          <w:szCs w:val="22"/>
          <w:lang w:val="es-ES"/>
        </w:rPr>
        <w:t>Artículo 59</w:t>
      </w:r>
      <w:r w:rsidRPr="00D93512">
        <w:rPr>
          <w:rFonts w:ascii="Palatino Linotype" w:hAnsi="Palatino Linotype"/>
          <w:i/>
          <w:sz w:val="22"/>
          <w:szCs w:val="22"/>
          <w:lang w:val="es-ES"/>
        </w:rPr>
        <w:t>. Los servidores públicos habilitados tendrán las funciones siguientes:</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t>I. Localizar la información que le solicite la Unidad de Transparencia;</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t>II. Proporcionar la información que obre en los archivos y que le sea solicitada por la Unidad de Transparencia;</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t>III. Apoyar a la Unidad de Transparencia en lo que esta le solicite para el cumplimiento de sus funciones;</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t>IV. Proporcionar a la Unidad de Transparencia, las modificaciones a la información pública de oficio que obre en su poder;</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t>V. Integrar y presentar al responsable de la Unidad de Transparencia la propuesta de clasificación de información, la cual tendrá los fundamentos y argumentos en que se basa dicha propuesta;</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t>VI. Verificar, una vez analizado el contenido de la información, que no se encuentre en los supuestos de información clasificada; y</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t>VII. Dar cuenta a la Unidad de Transparencia del vencimiento de los plazos de reserva.</w:t>
      </w:r>
    </w:p>
    <w:p w:rsidR="00D85C11" w:rsidRPr="00D93512" w:rsidRDefault="00D85C11" w:rsidP="00D85C11">
      <w:pPr>
        <w:ind w:left="567" w:right="618"/>
        <w:contextualSpacing/>
        <w:jc w:val="both"/>
        <w:rPr>
          <w:rFonts w:ascii="Palatino Linotype" w:hAnsi="Palatino Linotype"/>
          <w:i/>
          <w:sz w:val="22"/>
          <w:szCs w:val="22"/>
          <w:lang w:val="es-ES"/>
        </w:rPr>
      </w:pP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b/>
          <w:i/>
          <w:sz w:val="22"/>
          <w:szCs w:val="22"/>
          <w:lang w:val="es-ES"/>
        </w:rPr>
        <w:t>Artículo 162</w:t>
      </w:r>
      <w:r w:rsidRPr="00D93512">
        <w:rPr>
          <w:rFonts w:ascii="Palatino Linotype" w:hAnsi="Palatino Linotype"/>
          <w:i/>
          <w:sz w:val="22"/>
          <w:szCs w:val="22"/>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D85C11" w:rsidRPr="00D93512" w:rsidRDefault="00D85C11" w:rsidP="00D85C11">
      <w:pPr>
        <w:ind w:left="851" w:right="901"/>
        <w:jc w:val="both"/>
        <w:rPr>
          <w:rFonts w:ascii="Palatino Linotype" w:hAnsi="Palatino Linotype"/>
          <w:i/>
          <w:sz w:val="22"/>
          <w:szCs w:val="22"/>
          <w:lang w:val="es-ES"/>
        </w:rPr>
      </w:pPr>
      <w:r w:rsidRPr="00D93512">
        <w:rPr>
          <w:rFonts w:ascii="Palatino Linotype" w:hAnsi="Palatino Linotype"/>
          <w:i/>
          <w:sz w:val="22"/>
          <w:szCs w:val="22"/>
          <w:lang w:val="es-ES"/>
        </w:rPr>
        <w:lastRenderedPageBreak/>
        <w:t>(Énfasis añadido)</w:t>
      </w:r>
    </w:p>
    <w:p w:rsidR="00D85C11" w:rsidRPr="00D93512" w:rsidRDefault="00D85C11" w:rsidP="00D85C11">
      <w:pPr>
        <w:jc w:val="both"/>
        <w:rPr>
          <w:rFonts w:ascii="Palatino Linotype" w:hAnsi="Palatino Linotype" w:cs="Arial"/>
          <w:lang w:val="es-ES"/>
        </w:rPr>
      </w:pPr>
    </w:p>
    <w:p w:rsidR="00D85C11" w:rsidRPr="00D93512" w:rsidRDefault="00D85C11" w:rsidP="00D85C11">
      <w:pPr>
        <w:spacing w:line="360" w:lineRule="auto"/>
        <w:jc w:val="both"/>
        <w:rPr>
          <w:rFonts w:ascii="Palatino Linotype" w:eastAsia="Calibri" w:hAnsi="Palatino Linotype"/>
          <w:lang w:val="es-ES"/>
        </w:rPr>
      </w:pPr>
      <w:r w:rsidRPr="00D93512">
        <w:rPr>
          <w:rFonts w:ascii="Palatino Linotype" w:eastAsia="Calibri" w:hAnsi="Palatino Linotype"/>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D93512">
        <w:rPr>
          <w:rFonts w:ascii="Palatino Linotype" w:eastAsia="Calibri" w:hAnsi="Palatino Linotype"/>
          <w:b/>
          <w:lang w:val="es-ES"/>
        </w:rPr>
        <w:t>EL SUJETO OBLIGADO</w:t>
      </w:r>
      <w:r w:rsidRPr="00D93512">
        <w:rPr>
          <w:rFonts w:ascii="Palatino Linotype" w:eastAsia="Calibri" w:hAnsi="Palatino Linotype"/>
          <w:lang w:val="es-ES"/>
        </w:rPr>
        <w:t xml:space="preserve"> y los solicitantes, y tiene bajo su responsabilidad el tramitar internamente la solicitud de información.</w:t>
      </w:r>
    </w:p>
    <w:p w:rsidR="00D85C11" w:rsidRPr="00D93512" w:rsidRDefault="00D85C11" w:rsidP="00D85C11">
      <w:pPr>
        <w:spacing w:line="360" w:lineRule="auto"/>
        <w:ind w:left="426"/>
        <w:contextualSpacing/>
        <w:jc w:val="both"/>
        <w:rPr>
          <w:rFonts w:ascii="Palatino Linotype" w:eastAsia="Calibri" w:hAnsi="Palatino Linotype"/>
          <w:lang w:val="es-ES"/>
        </w:rPr>
      </w:pPr>
    </w:p>
    <w:p w:rsidR="00D85C11" w:rsidRPr="00D93512" w:rsidRDefault="00D85C11" w:rsidP="00D85C11">
      <w:pPr>
        <w:spacing w:line="360" w:lineRule="auto"/>
        <w:jc w:val="both"/>
        <w:rPr>
          <w:rFonts w:ascii="Palatino Linotype" w:eastAsia="Calibri" w:hAnsi="Palatino Linotype"/>
          <w:lang w:val="es-ES"/>
        </w:rPr>
      </w:pPr>
      <w:r w:rsidRPr="00D93512">
        <w:rPr>
          <w:rFonts w:ascii="Palatino Linotype" w:eastAsia="Calibri" w:hAnsi="Palatino Linotype"/>
          <w:lang w:val="es-ES"/>
        </w:rPr>
        <w:t xml:space="preserve">De tal manera que, si bien, el Titular de la Unidad de Transparencia no tiene bajo su resguardo el archivo que contiene la documentación en donde consta la información requerida, sino que puede obrar en las distintas áreas que conforman la estructura del </w:t>
      </w:r>
      <w:r w:rsidRPr="00D93512">
        <w:rPr>
          <w:rFonts w:ascii="Palatino Linotype" w:eastAsia="Calibri" w:hAnsi="Palatino Linotype"/>
          <w:b/>
          <w:lang w:val="es-ES"/>
        </w:rPr>
        <w:t>SUJETO OBLIGADO</w:t>
      </w:r>
      <w:r w:rsidRPr="00D93512">
        <w:rPr>
          <w:rFonts w:ascii="Palatino Linotype" w:eastAsia="Calibri" w:hAnsi="Palatino Linotype"/>
          <w:lang w:val="es-ES"/>
        </w:rPr>
        <w:t>, es por ello que debe turnar la solicitud a los servidores públicos habilitados que pudieran generar, administrar o poseer la información; pues los mismos, tienen como función, buscar, localizar y poseer la información, así como entregarla.</w:t>
      </w:r>
    </w:p>
    <w:p w:rsidR="00D85C11" w:rsidRPr="00D93512" w:rsidRDefault="00D85C11" w:rsidP="00D85C11">
      <w:pPr>
        <w:spacing w:line="360" w:lineRule="auto"/>
        <w:jc w:val="both"/>
        <w:rPr>
          <w:rFonts w:ascii="Palatino Linotype" w:eastAsia="Calibri" w:hAnsi="Palatino Linotype"/>
          <w:lang w:val="es-ES"/>
        </w:rPr>
      </w:pPr>
    </w:p>
    <w:p w:rsidR="00D85C11" w:rsidRPr="00D93512" w:rsidRDefault="00D85C11" w:rsidP="00D85C11">
      <w:pPr>
        <w:spacing w:line="360" w:lineRule="auto"/>
        <w:jc w:val="both"/>
        <w:rPr>
          <w:rFonts w:ascii="Palatino Linotype" w:eastAsia="Calibri" w:hAnsi="Palatino Linotype"/>
          <w:lang w:val="es-ES"/>
        </w:rPr>
      </w:pPr>
      <w:r w:rsidRPr="00D93512">
        <w:rPr>
          <w:rFonts w:ascii="Palatino Linotype" w:eastAsia="Calibri" w:hAnsi="Palatino Linotype"/>
          <w:lang w:val="es-ES"/>
        </w:rPr>
        <w:t xml:space="preserve">Es por ello, que corresponde al Titular de la Unidad de Transparencia el garantizar que las solicitudes se turnen a todas las áreas competentes que puedan contar con la información, con el objeto de que se realice una </w:t>
      </w:r>
      <w:r w:rsidRPr="00D93512">
        <w:rPr>
          <w:rFonts w:ascii="Palatino Linotype" w:eastAsia="Calibri" w:hAnsi="Palatino Linotype"/>
          <w:b/>
          <w:lang w:val="es-ES"/>
        </w:rPr>
        <w:t>búsqueda exhaustiva y razonable</w:t>
      </w:r>
      <w:r w:rsidRPr="00D93512">
        <w:rPr>
          <w:rFonts w:ascii="Palatino Linotype" w:eastAsia="Calibri" w:hAnsi="Palatino Linotype"/>
          <w:lang w:val="es-ES"/>
        </w:rPr>
        <w:t xml:space="preserve"> de la misma, por lo que al momento de dar cumplimiento a la resolución en comento, deberá hacer la búsqueda exhaustiva de forma enunciativa mas no limitativa en la </w:t>
      </w:r>
      <w:r w:rsidRPr="00D93512">
        <w:rPr>
          <w:rFonts w:ascii="Palatino Linotype" w:hAnsi="Palatino Linotype"/>
        </w:rPr>
        <w:t>Dirección de Agua Potable, Drenaje y Alcantarillado y a la Dirección de Protección de Medio Ambiente y Cuidado Animal.</w:t>
      </w:r>
    </w:p>
    <w:p w:rsidR="00D8791F" w:rsidRPr="00D93512" w:rsidRDefault="00D8791F" w:rsidP="00C45102">
      <w:pPr>
        <w:widowControl w:val="0"/>
        <w:tabs>
          <w:tab w:val="left" w:pos="1276"/>
        </w:tabs>
        <w:autoSpaceDE w:val="0"/>
        <w:autoSpaceDN w:val="0"/>
        <w:adjustRightInd w:val="0"/>
        <w:spacing w:before="240" w:after="100" w:afterAutospacing="1" w:line="360" w:lineRule="auto"/>
        <w:jc w:val="both"/>
        <w:rPr>
          <w:rFonts w:ascii="Palatino Linotype" w:hAnsi="Palatino Linotype" w:cs="Arial"/>
          <w:lang w:eastAsia="es-MX"/>
        </w:rPr>
      </w:pPr>
    </w:p>
    <w:p w:rsidR="00974DE3" w:rsidRPr="00D93512" w:rsidRDefault="00D85C11" w:rsidP="00D8791F">
      <w:pPr>
        <w:spacing w:before="100" w:beforeAutospacing="1" w:after="100" w:afterAutospacing="1" w:line="360" w:lineRule="auto"/>
        <w:ind w:right="-91"/>
        <w:jc w:val="both"/>
        <w:rPr>
          <w:rFonts w:ascii="Palatino Linotype" w:hAnsi="Palatino Linotype"/>
          <w:color w:val="000000"/>
          <w:lang w:val="es-ES"/>
        </w:rPr>
      </w:pPr>
      <w:r w:rsidRPr="00D93512">
        <w:rPr>
          <w:rFonts w:ascii="Palatino Linotype" w:hAnsi="Palatino Linotype"/>
          <w:color w:val="000000" w:themeColor="text1"/>
          <w:lang w:val="es-ES"/>
        </w:rPr>
        <w:lastRenderedPageBreak/>
        <w:t xml:space="preserve">Por otro lado, es de enfatizar </w:t>
      </w:r>
      <w:r w:rsidR="00974DE3" w:rsidRPr="00D93512">
        <w:rPr>
          <w:rFonts w:ascii="Palatino Linotype" w:hAnsi="Palatino Linotype"/>
          <w:color w:val="000000" w:themeColor="text1"/>
          <w:lang w:val="es-ES"/>
        </w:rPr>
        <w:t xml:space="preserve">que si de los documentos de los cuales contienen la información solicitada, se advierta información clasificada como confidencial, procederá su entrega en </w:t>
      </w:r>
      <w:r w:rsidR="00974DE3" w:rsidRPr="00D93512">
        <w:rPr>
          <w:rFonts w:ascii="Palatino Linotype" w:hAnsi="Palatino Linotype" w:cs="Arial"/>
          <w:b/>
          <w:lang w:val="es-ES_tradnl"/>
        </w:rPr>
        <w:t>versión pública</w:t>
      </w:r>
      <w:r w:rsidR="00974DE3" w:rsidRPr="00D93512">
        <w:rPr>
          <w:rFonts w:ascii="Palatino Linotype" w:hAnsi="Palatino Linotype" w:cs="Arial"/>
          <w:lang w:val="es-ES_tradnl"/>
        </w:rPr>
        <w:t xml:space="preserve">; </w:t>
      </w:r>
      <w:r w:rsidR="00974DE3" w:rsidRPr="00D93512">
        <w:rPr>
          <w:rFonts w:ascii="Palatino Linotype" w:hAnsi="Palatino Linotype" w:cs="Arial"/>
          <w:lang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el artículo 4, fracción XI de la </w:t>
      </w:r>
      <w:r w:rsidR="00974DE3" w:rsidRPr="00D93512">
        <w:rPr>
          <w:rFonts w:ascii="Palatino Linotype" w:hAnsi="Palatino Linotype" w:cs="Arial"/>
          <w:lang w:val="es-ES"/>
        </w:rPr>
        <w:t>Ley de Protección de Datos Personales en posesión de Sujetos Obligados del Estado de México y Municipios</w:t>
      </w:r>
      <w:r w:rsidR="00974DE3" w:rsidRPr="00D93512">
        <w:rPr>
          <w:rFonts w:ascii="Palatino Linotype" w:hAnsi="Palatino Linotype" w:cs="Arial"/>
          <w:lang w:eastAsia="es-MX"/>
        </w:rPr>
        <w:t xml:space="preserve">. </w:t>
      </w:r>
    </w:p>
    <w:p w:rsidR="00974DE3" w:rsidRPr="00D93512" w:rsidRDefault="00974DE3" w:rsidP="00974DE3">
      <w:pPr>
        <w:autoSpaceDE w:val="0"/>
        <w:autoSpaceDN w:val="0"/>
        <w:adjustRightInd w:val="0"/>
        <w:spacing w:line="360" w:lineRule="auto"/>
        <w:jc w:val="both"/>
        <w:rPr>
          <w:rFonts w:ascii="Palatino Linotype" w:hAnsi="Palatino Linotype" w:cs="Arial"/>
          <w:lang w:val="es-ES"/>
        </w:rPr>
      </w:pPr>
      <w:r w:rsidRPr="00D93512">
        <w:rPr>
          <w:rFonts w:ascii="Palatino Linotype" w:hAnsi="Palatino Linotype" w:cs="Arial"/>
          <w:lang w:val="es-ES"/>
        </w:rPr>
        <w:t xml:space="preserve">Siendo importante señalar que, para la elaboración de versiones públicas, es necesario que el Comité de Transparencia del </w:t>
      </w:r>
      <w:r w:rsidRPr="00D93512">
        <w:rPr>
          <w:rFonts w:ascii="Palatino Linotype" w:hAnsi="Palatino Linotype" w:cs="Arial"/>
          <w:b/>
          <w:lang w:val="es-ES"/>
        </w:rPr>
        <w:t xml:space="preserve">SUJETO OBLIGADO </w:t>
      </w:r>
      <w:r w:rsidRPr="00D93512">
        <w:rPr>
          <w:rFonts w:ascii="Palatino Linotype" w:hAnsi="Palatino Linotype" w:cs="Arial"/>
          <w:lang w:val="es-ES"/>
        </w:rPr>
        <w:t xml:space="preserve">emita el respectivo Acuerdo de Clasificación, debidamente fundado y motivado. </w:t>
      </w:r>
    </w:p>
    <w:p w:rsidR="00974DE3" w:rsidRPr="00D93512" w:rsidRDefault="00974DE3" w:rsidP="00974DE3">
      <w:pPr>
        <w:autoSpaceDE w:val="0"/>
        <w:autoSpaceDN w:val="0"/>
        <w:adjustRightInd w:val="0"/>
        <w:spacing w:line="360" w:lineRule="auto"/>
        <w:jc w:val="both"/>
        <w:rPr>
          <w:rFonts w:ascii="Palatino Linotype" w:hAnsi="Palatino Linotype" w:cs="Arial"/>
          <w:lang w:val="es-ES"/>
        </w:rPr>
      </w:pPr>
    </w:p>
    <w:p w:rsidR="00974DE3" w:rsidRPr="00D93512" w:rsidRDefault="00974DE3" w:rsidP="00974DE3">
      <w:pPr>
        <w:spacing w:line="360" w:lineRule="auto"/>
        <w:jc w:val="both"/>
        <w:rPr>
          <w:rFonts w:ascii="Palatino Linotype" w:hAnsi="Palatino Linotype" w:cs="Arial"/>
          <w:lang w:eastAsia="es-MX"/>
        </w:rPr>
      </w:pPr>
      <w:r w:rsidRPr="00D93512">
        <w:rPr>
          <w:rFonts w:ascii="Palatino Linotype" w:hAnsi="Palatino Linotype" w:cs="Arial"/>
          <w:lang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D93512">
        <w:rPr>
          <w:rFonts w:ascii="Palatino Linotype" w:hAnsi="Palatino Linotype" w:cs="Arial"/>
          <w:lang w:val="es-ES"/>
        </w:rPr>
        <w:t>Ley de Protección de Datos Personales en Posesión de Sujetos Obligados del Estado de México y Municipios</w:t>
      </w:r>
      <w:r w:rsidRPr="00D93512">
        <w:rPr>
          <w:rFonts w:ascii="Palatino Linotype" w:hAnsi="Palatino Linotype" w:cs="Arial"/>
          <w:lang w:eastAsia="es-MX"/>
        </w:rPr>
        <w:t xml:space="preserve">; por consiguiente, se trata de información confidencial que debe ser testada por </w:t>
      </w:r>
      <w:r w:rsidRPr="00D93512">
        <w:rPr>
          <w:rFonts w:ascii="Palatino Linotype" w:hAnsi="Palatino Linotype" w:cs="Arial"/>
          <w:b/>
          <w:lang w:eastAsia="es-MX"/>
        </w:rPr>
        <w:t>EL SUJETO OBLIGADO</w:t>
      </w:r>
      <w:r w:rsidRPr="00D93512">
        <w:rPr>
          <w:rFonts w:ascii="Palatino Linotype" w:hAnsi="Palatino Linotype" w:cs="Arial"/>
          <w:lang w:eastAsia="es-MX"/>
        </w:rPr>
        <w:t>; por lo que, todo dato personal susceptible de clasificación debe ser protegido.</w:t>
      </w:r>
    </w:p>
    <w:p w:rsidR="00974DE3" w:rsidRPr="00D93512" w:rsidRDefault="00974DE3" w:rsidP="00974DE3">
      <w:pPr>
        <w:spacing w:line="360" w:lineRule="auto"/>
        <w:jc w:val="both"/>
        <w:rPr>
          <w:rFonts w:ascii="Palatino Linotype" w:hAnsi="Palatino Linotype" w:cs="Arial"/>
          <w:lang w:eastAsia="es-MX"/>
        </w:rPr>
      </w:pPr>
    </w:p>
    <w:p w:rsidR="00974DE3" w:rsidRPr="00D93512" w:rsidRDefault="00974DE3" w:rsidP="00974DE3">
      <w:pPr>
        <w:autoSpaceDE w:val="0"/>
        <w:autoSpaceDN w:val="0"/>
        <w:adjustRightInd w:val="0"/>
        <w:spacing w:line="360" w:lineRule="auto"/>
        <w:jc w:val="both"/>
        <w:rPr>
          <w:rFonts w:ascii="Palatino Linotype" w:hAnsi="Palatino Linotype" w:cs="Arial"/>
          <w:lang w:val="es-ES"/>
        </w:rPr>
      </w:pPr>
      <w:r w:rsidRPr="00D93512">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w:t>
      </w:r>
      <w:r w:rsidRPr="00D93512">
        <w:rPr>
          <w:rFonts w:ascii="Palatino Linotype" w:hAnsi="Palatino Linotype" w:cs="Arial"/>
          <w:lang w:val="es-ES_tradnl"/>
        </w:rPr>
        <w:lastRenderedPageBreak/>
        <w:t xml:space="preserve">de datos, conforme a lo establecido en la </w:t>
      </w:r>
      <w:r w:rsidRPr="00D93512">
        <w:rPr>
          <w:rFonts w:ascii="Palatino Linotype" w:hAnsi="Palatino Linotype" w:cs="Arial"/>
          <w:lang w:val="es-ES"/>
        </w:rPr>
        <w:t>Ley de Protección de Datos Personales en posesión de Sujetos Obligados del Estado de México y Municipios</w:t>
      </w:r>
      <w:r w:rsidRPr="00D93512">
        <w:rPr>
          <w:rFonts w:ascii="Palatino Linotype" w:hAnsi="Palatino Linotype" w:cs="Arial"/>
          <w:lang w:val="es-ES_tradnl"/>
        </w:rPr>
        <w:t>; atento a ello, al momento de realizar la versión pública se deben proteger datos personales, que de manera enunciativa más no limitativa puede ser el nombre, Registro Federal de Contribuyentes, Clave Única de Registro de Población, entre otros, ya que en nada abonan a la trasparencia y a la rendición de cuentas</w:t>
      </w:r>
      <w:r w:rsidRPr="00D93512">
        <w:rPr>
          <w:rFonts w:ascii="Palatino Linotype" w:hAnsi="Palatino Linotype" w:cs="Arial"/>
          <w:lang w:val="es-ES"/>
        </w:rPr>
        <w:t xml:space="preserve">. </w:t>
      </w:r>
    </w:p>
    <w:p w:rsidR="00974DE3" w:rsidRPr="00D93512" w:rsidRDefault="00974DE3" w:rsidP="00974DE3">
      <w:pPr>
        <w:autoSpaceDE w:val="0"/>
        <w:autoSpaceDN w:val="0"/>
        <w:adjustRightInd w:val="0"/>
        <w:spacing w:line="360" w:lineRule="auto"/>
        <w:jc w:val="both"/>
        <w:rPr>
          <w:rFonts w:ascii="Palatino Linotype" w:hAnsi="Palatino Linotype" w:cs="Arial"/>
          <w:lang w:val="es-ES_tradnl"/>
        </w:rPr>
      </w:pPr>
    </w:p>
    <w:p w:rsidR="00974DE3" w:rsidRPr="00D93512" w:rsidRDefault="00974DE3" w:rsidP="00974DE3">
      <w:pPr>
        <w:autoSpaceDE w:val="0"/>
        <w:autoSpaceDN w:val="0"/>
        <w:adjustRightInd w:val="0"/>
        <w:spacing w:line="360" w:lineRule="auto"/>
        <w:jc w:val="both"/>
        <w:rPr>
          <w:rFonts w:ascii="Palatino Linotype" w:hAnsi="Palatino Linotype" w:cs="Arial"/>
          <w:lang w:val="es-ES_tradnl"/>
        </w:rPr>
      </w:pPr>
      <w:r w:rsidRPr="00D93512">
        <w:rPr>
          <w:rFonts w:ascii="Palatino Linotype" w:hAnsi="Palatino Linotype" w:cs="Arial"/>
          <w:lang w:val="es-ES_tradnl"/>
        </w:rPr>
        <w:t xml:space="preserve">La finalidad de la </w:t>
      </w:r>
      <w:r w:rsidRPr="00D93512">
        <w:rPr>
          <w:rFonts w:ascii="Palatino Linotype" w:hAnsi="Palatino Linotype" w:cs="Arial"/>
          <w:b/>
          <w:lang w:val="es-ES_tradnl"/>
        </w:rPr>
        <w:t>versión pública</w:t>
      </w:r>
      <w:r w:rsidRPr="00D93512">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974DE3" w:rsidRPr="00D93512" w:rsidRDefault="00974DE3" w:rsidP="00974DE3">
      <w:pPr>
        <w:autoSpaceDE w:val="0"/>
        <w:autoSpaceDN w:val="0"/>
        <w:adjustRightInd w:val="0"/>
        <w:spacing w:line="360" w:lineRule="auto"/>
        <w:jc w:val="both"/>
        <w:rPr>
          <w:rFonts w:ascii="Palatino Linotype" w:hAnsi="Palatino Linotype" w:cs="Arial"/>
          <w:lang w:val="es-ES_tradnl"/>
        </w:rPr>
      </w:pPr>
    </w:p>
    <w:p w:rsidR="00974DE3" w:rsidRPr="00D93512" w:rsidRDefault="00974DE3" w:rsidP="00974DE3">
      <w:pPr>
        <w:spacing w:line="360" w:lineRule="auto"/>
        <w:jc w:val="both"/>
        <w:rPr>
          <w:rFonts w:ascii="Palatino Linotype" w:hAnsi="Palatino Linotype" w:cs="Arial"/>
          <w:lang w:val="es-ES_tradnl"/>
        </w:rPr>
      </w:pPr>
      <w:r w:rsidRPr="00D93512">
        <w:rPr>
          <w:rFonts w:ascii="Palatino Linotype" w:hAnsi="Palatino Linotype" w:cs="Arial"/>
          <w:lang w:val="es-ES_tradnl"/>
        </w:rPr>
        <w:t xml:space="preserve">Por ende, en el presente caso </w:t>
      </w:r>
      <w:r w:rsidRPr="00D93512">
        <w:rPr>
          <w:rFonts w:ascii="Palatino Linotype" w:hAnsi="Palatino Linotype" w:cs="Arial"/>
          <w:b/>
          <w:lang w:val="es-ES_tradnl"/>
        </w:rPr>
        <w:t>EL SUJETO OBLIGADO</w:t>
      </w:r>
      <w:r w:rsidRPr="00D93512">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D93512">
        <w:rPr>
          <w:rFonts w:ascii="Palatino Linotype" w:hAnsi="Palatino Linotype" w:cs="Arial"/>
          <w:lang w:val="es-ES"/>
        </w:rPr>
        <w:t>es</w:t>
      </w:r>
      <w:r w:rsidRPr="00D93512">
        <w:rPr>
          <w:rFonts w:ascii="Palatino Linotype" w:hAnsi="Palatino Linotype" w:cs="Arial"/>
          <w:lang w:val="es-ES_tradn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74DE3" w:rsidRPr="00D93512" w:rsidRDefault="00974DE3" w:rsidP="00974DE3">
      <w:pPr>
        <w:jc w:val="both"/>
        <w:rPr>
          <w:rFonts w:ascii="Palatino Linotype" w:hAnsi="Palatino Linotype" w:cs="Arial"/>
          <w:lang w:val="es-ES_tradnl"/>
        </w:rPr>
      </w:pP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b/>
          <w:i/>
          <w:sz w:val="22"/>
          <w:szCs w:val="22"/>
          <w:lang w:eastAsia="es-MX"/>
        </w:rPr>
        <w:lastRenderedPageBreak/>
        <w:t xml:space="preserve">“Artículo 49. </w:t>
      </w:r>
      <w:r w:rsidRPr="00D93512">
        <w:rPr>
          <w:rFonts w:ascii="Palatino Linotype" w:hAnsi="Palatino Linotype" w:cs="Arial"/>
          <w:i/>
          <w:sz w:val="22"/>
          <w:szCs w:val="22"/>
          <w:lang w:eastAsia="es-MX"/>
        </w:rPr>
        <w:t>Los Comités de Transparencia tendrán las siguientes atribuciones:</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b/>
          <w:i/>
          <w:sz w:val="22"/>
          <w:szCs w:val="22"/>
          <w:lang w:eastAsia="es-MX"/>
        </w:rPr>
        <w:t>VIII.</w:t>
      </w:r>
      <w:r w:rsidRPr="00D93512">
        <w:rPr>
          <w:rFonts w:ascii="Palatino Linotype" w:hAnsi="Palatino Linotype" w:cs="Arial"/>
          <w:i/>
          <w:sz w:val="22"/>
          <w:szCs w:val="22"/>
          <w:lang w:eastAsia="es-MX"/>
        </w:rPr>
        <w:t xml:space="preserve"> Aprobar, modificar o revocar la clasificación de la información;</w:t>
      </w:r>
    </w:p>
    <w:p w:rsidR="00974DE3" w:rsidRPr="00D93512" w:rsidRDefault="00974DE3" w:rsidP="00974DE3">
      <w:pPr>
        <w:ind w:left="851" w:right="902"/>
        <w:jc w:val="both"/>
        <w:rPr>
          <w:rFonts w:ascii="Palatino Linotype" w:hAnsi="Palatino Linotype" w:cs="Arial"/>
          <w:b/>
          <w:i/>
          <w:sz w:val="22"/>
          <w:szCs w:val="22"/>
          <w:lang w:eastAsia="es-MX"/>
        </w:rPr>
      </w:pP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b/>
          <w:i/>
          <w:sz w:val="22"/>
          <w:szCs w:val="22"/>
          <w:lang w:eastAsia="es-MX"/>
        </w:rPr>
        <w:t>Artículo 132.</w:t>
      </w:r>
      <w:r w:rsidRPr="00D93512">
        <w:rPr>
          <w:rFonts w:ascii="Palatino Linotype" w:hAnsi="Palatino Linotype" w:cs="Arial"/>
          <w:i/>
          <w:sz w:val="22"/>
          <w:szCs w:val="22"/>
          <w:lang w:eastAsia="es-MX"/>
        </w:rPr>
        <w:t xml:space="preserve"> La clasificación de la información se llevará a cabo en el momento en que:</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b/>
          <w:i/>
          <w:sz w:val="22"/>
          <w:szCs w:val="22"/>
          <w:lang w:eastAsia="es-MX"/>
        </w:rPr>
        <w:t>I.</w:t>
      </w:r>
      <w:r w:rsidRPr="00D93512">
        <w:rPr>
          <w:rFonts w:ascii="Palatino Linotype" w:hAnsi="Palatino Linotype" w:cs="Arial"/>
          <w:i/>
          <w:sz w:val="22"/>
          <w:szCs w:val="22"/>
          <w:lang w:eastAsia="es-MX"/>
        </w:rPr>
        <w:t xml:space="preserve"> Se reciba una solicitud de acceso a la información;</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b/>
          <w:i/>
          <w:sz w:val="22"/>
          <w:szCs w:val="22"/>
          <w:lang w:eastAsia="es-MX"/>
        </w:rPr>
        <w:t>II.</w:t>
      </w:r>
      <w:r w:rsidRPr="00D93512">
        <w:rPr>
          <w:rFonts w:ascii="Palatino Linotype" w:hAnsi="Palatino Linotype" w:cs="Arial"/>
          <w:i/>
          <w:sz w:val="22"/>
          <w:szCs w:val="22"/>
          <w:lang w:eastAsia="es-MX"/>
        </w:rPr>
        <w:t xml:space="preserve"> Se determine mediante resolución de autoridad competente; o</w:t>
      </w:r>
    </w:p>
    <w:p w:rsidR="00974DE3" w:rsidRPr="00D93512" w:rsidRDefault="00974DE3" w:rsidP="00974DE3">
      <w:pPr>
        <w:ind w:left="851" w:right="902"/>
        <w:jc w:val="both"/>
        <w:rPr>
          <w:rFonts w:ascii="Palatino Linotype" w:hAnsi="Palatino Linotype" w:cs="Arial"/>
          <w:b/>
          <w:i/>
          <w:sz w:val="22"/>
          <w:szCs w:val="22"/>
          <w:lang w:eastAsia="es-MX"/>
        </w:rPr>
      </w:pPr>
      <w:r w:rsidRPr="00D93512">
        <w:rPr>
          <w:rFonts w:ascii="Palatino Linotype" w:hAnsi="Palatino Linotype" w:cs="Arial"/>
          <w:i/>
          <w:sz w:val="22"/>
          <w:szCs w:val="22"/>
          <w:lang w:eastAsia="es-MX"/>
        </w:rPr>
        <w:t>III. Se generen versiones públicas para dar cumplimiento a las obligaciones de transparencia previstas en esta Ley.</w:t>
      </w:r>
      <w:r w:rsidRPr="00D93512">
        <w:rPr>
          <w:rFonts w:ascii="Palatino Linotype" w:hAnsi="Palatino Linotype" w:cs="Arial"/>
          <w:b/>
          <w:i/>
          <w:sz w:val="22"/>
          <w:szCs w:val="22"/>
          <w:lang w:eastAsia="es-MX"/>
        </w:rPr>
        <w:t>”</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b/>
          <w:i/>
          <w:sz w:val="22"/>
          <w:szCs w:val="22"/>
          <w:lang w:eastAsia="es-MX"/>
        </w:rPr>
        <w:t>Segundo.-</w:t>
      </w:r>
      <w:r w:rsidRPr="00D93512">
        <w:rPr>
          <w:rFonts w:ascii="Palatino Linotype" w:hAnsi="Palatino Linotype" w:cs="Arial"/>
          <w:i/>
          <w:sz w:val="22"/>
          <w:szCs w:val="22"/>
          <w:lang w:eastAsia="es-MX"/>
        </w:rPr>
        <w:t xml:space="preserve"> Para efectos de los presentes Lineamientos Generales, se entenderá por:</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b/>
          <w:i/>
          <w:sz w:val="22"/>
          <w:szCs w:val="22"/>
          <w:lang w:eastAsia="es-MX"/>
        </w:rPr>
        <w:t>XVIII.</w:t>
      </w:r>
      <w:r w:rsidRPr="00D93512">
        <w:rPr>
          <w:rFonts w:ascii="Palatino Linotype" w:hAnsi="Palatino Linotype" w:cs="Arial"/>
          <w:i/>
          <w:sz w:val="22"/>
          <w:szCs w:val="22"/>
          <w:lang w:eastAsia="es-MX"/>
        </w:rPr>
        <w:t xml:space="preserve"> </w:t>
      </w:r>
      <w:r w:rsidRPr="00D93512">
        <w:rPr>
          <w:rFonts w:ascii="Palatino Linotype" w:hAnsi="Palatino Linotype" w:cs="Arial"/>
          <w:b/>
          <w:i/>
          <w:sz w:val="22"/>
          <w:szCs w:val="22"/>
          <w:lang w:eastAsia="es-MX"/>
        </w:rPr>
        <w:t>Versión pública:</w:t>
      </w:r>
      <w:r w:rsidRPr="00D93512">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b/>
          <w:i/>
          <w:sz w:val="22"/>
          <w:szCs w:val="22"/>
          <w:lang w:eastAsia="es-MX"/>
        </w:rPr>
        <w:t>Cuarto.</w:t>
      </w:r>
      <w:r w:rsidRPr="00D93512">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b/>
          <w:i/>
          <w:sz w:val="22"/>
          <w:szCs w:val="22"/>
          <w:lang w:eastAsia="es-MX"/>
        </w:rPr>
        <w:t>Quinto.</w:t>
      </w:r>
      <w:r w:rsidRPr="00D93512">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b/>
          <w:i/>
          <w:sz w:val="22"/>
          <w:szCs w:val="22"/>
          <w:lang w:eastAsia="es-MX"/>
        </w:rPr>
        <w:t>Sexto.</w:t>
      </w:r>
      <w:r w:rsidRPr="00D93512">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b/>
          <w:i/>
          <w:sz w:val="22"/>
          <w:szCs w:val="22"/>
          <w:lang w:eastAsia="es-MX"/>
        </w:rPr>
        <w:t>Séptimo.</w:t>
      </w:r>
      <w:r w:rsidRPr="00D93512">
        <w:rPr>
          <w:rFonts w:ascii="Palatino Linotype" w:hAnsi="Palatino Linotype" w:cs="Arial"/>
          <w:i/>
          <w:sz w:val="22"/>
          <w:szCs w:val="22"/>
          <w:lang w:eastAsia="es-MX"/>
        </w:rPr>
        <w:t xml:space="preserve"> La clasificación de la información se llevará a cabo en el momento en que:</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b/>
          <w:i/>
          <w:sz w:val="22"/>
          <w:szCs w:val="22"/>
          <w:lang w:eastAsia="es-MX"/>
        </w:rPr>
        <w:t>I.</w:t>
      </w:r>
      <w:r w:rsidRPr="00D93512">
        <w:rPr>
          <w:rFonts w:ascii="Palatino Linotype" w:hAnsi="Palatino Linotype" w:cs="Arial"/>
          <w:i/>
          <w:sz w:val="22"/>
          <w:szCs w:val="22"/>
          <w:lang w:eastAsia="es-MX"/>
        </w:rPr>
        <w:t xml:space="preserve"> Se reciba una solicitud de acceso a la información;</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b/>
          <w:i/>
          <w:sz w:val="22"/>
          <w:szCs w:val="22"/>
          <w:lang w:eastAsia="es-MX"/>
        </w:rPr>
        <w:t>II.</w:t>
      </w:r>
      <w:r w:rsidRPr="00D93512">
        <w:rPr>
          <w:rFonts w:ascii="Palatino Linotype" w:hAnsi="Palatino Linotype" w:cs="Arial"/>
          <w:i/>
          <w:sz w:val="22"/>
          <w:szCs w:val="22"/>
          <w:lang w:eastAsia="es-MX"/>
        </w:rPr>
        <w:t xml:space="preserve"> Se determine mediante resolución de autoridad competente, o</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b/>
          <w:i/>
          <w:sz w:val="22"/>
          <w:szCs w:val="22"/>
          <w:lang w:eastAsia="es-MX"/>
        </w:rPr>
        <w:lastRenderedPageBreak/>
        <w:t>III.</w:t>
      </w:r>
      <w:r w:rsidRPr="00D93512">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b/>
          <w:i/>
          <w:sz w:val="22"/>
          <w:szCs w:val="22"/>
          <w:lang w:eastAsia="es-MX"/>
        </w:rPr>
        <w:t>Octavo.</w:t>
      </w:r>
      <w:r w:rsidRPr="00D93512">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b/>
          <w:i/>
          <w:sz w:val="22"/>
          <w:szCs w:val="22"/>
          <w:lang w:eastAsia="es-MX"/>
        </w:rPr>
        <w:t>Noveno.</w:t>
      </w:r>
      <w:r w:rsidRPr="00D93512">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b/>
          <w:i/>
          <w:sz w:val="22"/>
          <w:szCs w:val="22"/>
          <w:lang w:eastAsia="es-MX"/>
        </w:rPr>
        <w:t>Décimo.</w:t>
      </w:r>
      <w:r w:rsidRPr="00D93512">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74DE3" w:rsidRPr="00D93512" w:rsidRDefault="00974DE3" w:rsidP="00974DE3">
      <w:pPr>
        <w:ind w:left="851" w:right="902"/>
        <w:jc w:val="both"/>
        <w:rPr>
          <w:rFonts w:ascii="Palatino Linotype" w:hAnsi="Palatino Linotype" w:cs="Arial"/>
          <w:i/>
          <w:sz w:val="22"/>
          <w:szCs w:val="22"/>
          <w:lang w:eastAsia="es-MX"/>
        </w:rPr>
      </w:pPr>
      <w:r w:rsidRPr="00D93512">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974DE3" w:rsidRPr="00D93512" w:rsidRDefault="00974DE3" w:rsidP="00974DE3">
      <w:pPr>
        <w:ind w:left="851" w:right="902"/>
        <w:jc w:val="both"/>
        <w:rPr>
          <w:rFonts w:ascii="Palatino Linotype" w:hAnsi="Palatino Linotype" w:cs="Arial"/>
          <w:b/>
          <w:i/>
          <w:sz w:val="22"/>
          <w:szCs w:val="22"/>
          <w:lang w:eastAsia="es-MX"/>
        </w:rPr>
      </w:pPr>
      <w:r w:rsidRPr="00D93512">
        <w:rPr>
          <w:rFonts w:ascii="Palatino Linotype" w:hAnsi="Palatino Linotype" w:cs="Arial"/>
          <w:b/>
          <w:i/>
          <w:sz w:val="22"/>
          <w:szCs w:val="22"/>
          <w:lang w:eastAsia="es-MX"/>
        </w:rPr>
        <w:t>Décimo primero.</w:t>
      </w:r>
      <w:r w:rsidRPr="00D93512">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93512">
        <w:rPr>
          <w:rFonts w:ascii="Palatino Linotype" w:hAnsi="Palatino Linotype" w:cs="Arial"/>
          <w:b/>
          <w:i/>
          <w:sz w:val="22"/>
          <w:szCs w:val="22"/>
          <w:lang w:eastAsia="es-MX"/>
        </w:rPr>
        <w:t>”</w:t>
      </w:r>
    </w:p>
    <w:p w:rsidR="00974DE3" w:rsidRPr="00D93512" w:rsidRDefault="00974DE3" w:rsidP="00974DE3">
      <w:pPr>
        <w:ind w:left="851" w:right="902"/>
        <w:jc w:val="both"/>
        <w:rPr>
          <w:rFonts w:ascii="Palatino Linotype" w:hAnsi="Palatino Linotype" w:cs="Arial"/>
          <w:i/>
          <w:sz w:val="22"/>
          <w:szCs w:val="22"/>
          <w:lang w:eastAsia="es-MX"/>
        </w:rPr>
      </w:pPr>
    </w:p>
    <w:p w:rsidR="00974DE3" w:rsidRPr="00D93512" w:rsidRDefault="00974DE3" w:rsidP="00974DE3">
      <w:pPr>
        <w:spacing w:line="360" w:lineRule="auto"/>
        <w:jc w:val="both"/>
        <w:rPr>
          <w:rFonts w:ascii="Palatino Linotype" w:hAnsi="Palatino Linotype" w:cs="Arial"/>
          <w:lang w:val="es-ES"/>
        </w:rPr>
      </w:pPr>
      <w:r w:rsidRPr="00D93512">
        <w:rPr>
          <w:rFonts w:ascii="Palatino Linotype" w:hAnsi="Palatino Linotype" w:cs="Arial"/>
          <w:lang w:val="es-ES"/>
        </w:rPr>
        <w:t xml:space="preserve">Por lo tanto, la entrega de documentos en su versión pública debe acompañarse necesariamente del Acuerdo del Comité de Transparencia del </w:t>
      </w:r>
      <w:r w:rsidRPr="00D93512">
        <w:rPr>
          <w:rFonts w:ascii="Palatino Linotype" w:hAnsi="Palatino Linotype" w:cs="Arial"/>
          <w:b/>
          <w:lang w:val="es-ES"/>
        </w:rPr>
        <w:t xml:space="preserve">SUJETO OBLIGADO </w:t>
      </w:r>
      <w:r w:rsidRPr="00D93512">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rsidR="00C25DD4" w:rsidRPr="00D93512" w:rsidRDefault="00C25DD4" w:rsidP="00974DE3">
      <w:pPr>
        <w:spacing w:line="360" w:lineRule="auto"/>
        <w:jc w:val="both"/>
        <w:rPr>
          <w:rFonts w:ascii="Palatino Linotype" w:hAnsi="Palatino Linotype" w:cs="Arial"/>
          <w:lang w:val="es-ES"/>
        </w:rPr>
      </w:pPr>
    </w:p>
    <w:p w:rsidR="00C25DD4" w:rsidRPr="00D93512" w:rsidRDefault="00C25DD4" w:rsidP="00C25DD4">
      <w:pPr>
        <w:tabs>
          <w:tab w:val="left" w:pos="567"/>
        </w:tabs>
        <w:spacing w:line="360" w:lineRule="auto"/>
        <w:ind w:right="51"/>
        <w:jc w:val="both"/>
        <w:rPr>
          <w:rFonts w:ascii="Palatino Linotype" w:hAnsi="Palatino Linotype"/>
        </w:rPr>
      </w:pPr>
      <w:r w:rsidRPr="00D93512">
        <w:rPr>
          <w:rFonts w:ascii="Palatino Linotype" w:hAnsi="Palatino Linotype" w:cs="Arial"/>
          <w:lang w:val="es-ES"/>
        </w:rPr>
        <w:t xml:space="preserve">Finalmente, </w:t>
      </w:r>
      <w:r w:rsidRPr="00D93512">
        <w:rPr>
          <w:rFonts w:ascii="Palatino Linotype" w:hAnsi="Palatino Linotype" w:cs="Arial"/>
          <w:lang w:val="es-ES_tradnl"/>
        </w:rPr>
        <w:t>para el caso de que no sea localizada la información</w:t>
      </w:r>
      <w:r w:rsidRPr="00D93512">
        <w:rPr>
          <w:rFonts w:ascii="Palatino Linotype" w:hAnsi="Palatino Linotype"/>
        </w:rPr>
        <w:t xml:space="preserve"> que aparece en el apartado “CONSIDERANDO” de la autorización publicada el 28 de noviembre de 2018  en el Periódico Oficial “Gaceta de Gobierno”</w:t>
      </w:r>
      <w:r w:rsidRPr="00D93512">
        <w:rPr>
          <w:rFonts w:ascii="Palatino Linotype" w:hAnsi="Palatino Linotype"/>
          <w:b/>
        </w:rPr>
        <w:t xml:space="preserve">, </w:t>
      </w:r>
      <w:r w:rsidRPr="00D93512">
        <w:rPr>
          <w:rFonts w:ascii="Palatino Linotype" w:hAnsi="Palatino Linotype"/>
        </w:rPr>
        <w:t xml:space="preserve">para la ejecución del Conjunto Urbano en comento, consistentes en el oficio No. DU/0881/2018 de fecha seis de marzo de dos mil dieciocho, mediante el cual se emitió </w:t>
      </w:r>
      <w:r w:rsidRPr="00D93512">
        <w:rPr>
          <w:rFonts w:ascii="Palatino Linotype" w:hAnsi="Palatino Linotype"/>
          <w:b/>
        </w:rPr>
        <w:t>opinión favorable</w:t>
      </w:r>
      <w:r w:rsidRPr="00D93512">
        <w:rPr>
          <w:rFonts w:ascii="Palatino Linotype" w:hAnsi="Palatino Linotype"/>
        </w:rPr>
        <w:t xml:space="preserve"> para desarrollar el proyecto, el </w:t>
      </w:r>
      <w:r w:rsidRPr="00D93512">
        <w:rPr>
          <w:rFonts w:ascii="Palatino Linotype" w:hAnsi="Palatino Linotype"/>
          <w:b/>
        </w:rPr>
        <w:t>Acuerdo de Cambio de Densidad y Uso del Suelo</w:t>
      </w:r>
      <w:r w:rsidRPr="00D93512">
        <w:rPr>
          <w:rFonts w:ascii="Palatino Linotype" w:hAnsi="Palatino Linotype"/>
        </w:rPr>
        <w:t xml:space="preserve"> mediante oficio No. DU/078/2018 de fecha veintiocho de febrero de dos mil dieciocho, para los predios objeto del desarrollo, las </w:t>
      </w:r>
      <w:r w:rsidRPr="00D93512">
        <w:rPr>
          <w:rFonts w:ascii="Palatino Linotype" w:hAnsi="Palatino Linotype"/>
          <w:b/>
        </w:rPr>
        <w:t>constancias de alineamiento y número oficial</w:t>
      </w:r>
      <w:r w:rsidRPr="00D93512">
        <w:rPr>
          <w:rFonts w:ascii="Palatino Linotype" w:hAnsi="Palatino Linotype"/>
        </w:rPr>
        <w:t xml:space="preserve"> de los predios objeto de desarrollo, mediante documentos con números 018543 de fecha dos de julio de dos dieciocho, 018540, 018541, 018542 y 018544, estos de fecha cuatro de julio de dos mil dieciocho y los oficios números DAPAS/1583/2017 de diez de enero de dos mil </w:t>
      </w:r>
      <w:r w:rsidRPr="00D93512">
        <w:rPr>
          <w:rFonts w:ascii="Palatino Linotype" w:hAnsi="Palatino Linotype"/>
        </w:rPr>
        <w:lastRenderedPageBreak/>
        <w:t xml:space="preserve">diecisiete, DAP/025/2017 de fecha quince de marzo de dos mil diecisiete y DAPDA/3750/2018 de fecha diez de mayo de dos mil dieciocho, mediante los cuales se </w:t>
      </w:r>
      <w:r w:rsidRPr="00D93512">
        <w:rPr>
          <w:rFonts w:ascii="Palatino Linotype" w:hAnsi="Palatino Linotype"/>
          <w:b/>
        </w:rPr>
        <w:t xml:space="preserve">otorgó la factibilidad de servicios de agua potable y drenaje; </w:t>
      </w:r>
      <w:r w:rsidRPr="00D93512">
        <w:rPr>
          <w:rFonts w:ascii="Palatino Linotype" w:hAnsi="Palatino Linotype" w:cs="Arial"/>
          <w:b/>
          <w:lang w:val="es-ES_tradnl"/>
        </w:rPr>
        <w:t xml:space="preserve">EL SUJETO OBLIGADO </w:t>
      </w:r>
      <w:r w:rsidRPr="00D93512">
        <w:rPr>
          <w:rFonts w:ascii="Palatino Linotype" w:hAnsi="Palatino Linotype" w:cs="Arial"/>
          <w:lang w:val="es-ES_tradnl"/>
        </w:rPr>
        <w:t>deberá a través de su Comité de Transparencia, emitir el Acuerdo de Inexistencia debidamente fundado y motivado en el que se detallen las razones por las cuales no existe la información que</w:t>
      </w:r>
      <w:r w:rsidR="004A41DB" w:rsidRPr="00D93512">
        <w:rPr>
          <w:rFonts w:ascii="Palatino Linotype" w:hAnsi="Palatino Linotype" w:cs="Arial"/>
          <w:lang w:val="es-ES_tradnl"/>
        </w:rPr>
        <w:t xml:space="preserve"> en efecto ya ha emitido y que constan descritas en un documento oficial.</w:t>
      </w:r>
    </w:p>
    <w:p w:rsidR="00C25DD4" w:rsidRPr="00D93512" w:rsidRDefault="00C25DD4" w:rsidP="00C25DD4">
      <w:pPr>
        <w:spacing w:line="360" w:lineRule="auto"/>
        <w:jc w:val="both"/>
        <w:rPr>
          <w:rFonts w:ascii="Palatino Linotype" w:hAnsi="Palatino Linotype" w:cs="Arial"/>
          <w:lang w:val="es-ES_tradnl"/>
        </w:rPr>
      </w:pPr>
    </w:p>
    <w:p w:rsidR="00C25DD4" w:rsidRPr="00D93512" w:rsidRDefault="00C25DD4" w:rsidP="00C25DD4">
      <w:pPr>
        <w:spacing w:line="360" w:lineRule="auto"/>
        <w:jc w:val="both"/>
        <w:rPr>
          <w:rFonts w:ascii="Palatino Linotype" w:hAnsi="Palatino Linotype" w:cs="Arial"/>
          <w:lang w:val="es-ES_tradnl"/>
        </w:rPr>
      </w:pPr>
      <w:r w:rsidRPr="00D93512">
        <w:rPr>
          <w:rFonts w:ascii="Palatino Linotype" w:hAnsi="Palatino Linotype" w:cs="Arial"/>
          <w:lang w:val="es-ES_tradnl"/>
        </w:rPr>
        <w:t>Atento a ello es importante traer a contexto el contenido del artículo 19 de la Ley de la materia que a la letra dice:</w:t>
      </w:r>
    </w:p>
    <w:p w:rsidR="00C25DD4" w:rsidRPr="00D93512" w:rsidRDefault="00C25DD4" w:rsidP="00C25DD4">
      <w:pPr>
        <w:ind w:right="992"/>
        <w:jc w:val="both"/>
        <w:rPr>
          <w:rFonts w:ascii="Palatino Linotype" w:hAnsi="Palatino Linotype" w:cs="Arial"/>
          <w:lang w:val="es-ES_tradnl"/>
        </w:rPr>
      </w:pPr>
    </w:p>
    <w:p w:rsidR="00C25DD4" w:rsidRPr="00D93512" w:rsidRDefault="00C25DD4" w:rsidP="00C25DD4">
      <w:pPr>
        <w:tabs>
          <w:tab w:val="left" w:pos="8222"/>
        </w:tabs>
        <w:ind w:left="851" w:right="992"/>
        <w:jc w:val="both"/>
        <w:rPr>
          <w:rFonts w:ascii="Palatino Linotype" w:hAnsi="Palatino Linotype" w:cs="Arial"/>
          <w:i/>
          <w:lang w:val="es-ES_tradnl"/>
        </w:rPr>
      </w:pPr>
      <w:r w:rsidRPr="00D93512">
        <w:rPr>
          <w:rFonts w:ascii="Palatino Linotype" w:hAnsi="Palatino Linotype" w:cs="Arial"/>
          <w:b/>
          <w:i/>
          <w:lang w:val="es-ES_tradnl"/>
        </w:rPr>
        <w:t>Artículo 19.</w:t>
      </w:r>
      <w:r w:rsidRPr="00D93512">
        <w:rPr>
          <w:rFonts w:ascii="Palatino Linotype" w:hAnsi="Palatino Linotype" w:cs="Arial"/>
          <w:i/>
          <w:lang w:val="es-ES_tradnl"/>
        </w:rPr>
        <w:t xml:space="preserve"> Se presume que la información debe existir si se refiere a las facultades, competencias y funciones que los ordenamientos jurídicos aplicables otorgan a los sujetos obligados.</w:t>
      </w:r>
    </w:p>
    <w:p w:rsidR="00C25DD4" w:rsidRPr="00D93512" w:rsidRDefault="00C25DD4" w:rsidP="00C25DD4">
      <w:pPr>
        <w:tabs>
          <w:tab w:val="left" w:pos="8222"/>
        </w:tabs>
        <w:ind w:left="851" w:right="992"/>
        <w:jc w:val="both"/>
        <w:rPr>
          <w:rFonts w:ascii="Palatino Linotype" w:hAnsi="Palatino Linotype" w:cs="Arial"/>
          <w:i/>
          <w:lang w:val="es-ES_tradnl"/>
        </w:rPr>
      </w:pPr>
      <w:r w:rsidRPr="00D93512">
        <w:rPr>
          <w:rFonts w:ascii="Palatino Linotype" w:hAnsi="Palatino Linotype" w:cs="Arial"/>
          <w:i/>
          <w:lang w:val="es-ES_tradnl"/>
        </w:rPr>
        <w:t>En los casos en que ciertas facultades, competencias o funciones no se hayan ejercido, se debe motivar la respuesta en función de las causas que motiven tal circunstancia.</w:t>
      </w:r>
    </w:p>
    <w:p w:rsidR="00C25DD4" w:rsidRPr="00D93512" w:rsidRDefault="00C25DD4" w:rsidP="00C25DD4">
      <w:pPr>
        <w:tabs>
          <w:tab w:val="left" w:pos="8222"/>
        </w:tabs>
        <w:ind w:left="851" w:right="992"/>
        <w:jc w:val="both"/>
        <w:rPr>
          <w:rFonts w:ascii="Palatino Linotype" w:hAnsi="Palatino Linotype" w:cs="Arial"/>
          <w:i/>
          <w:lang w:val="es-ES_tradnl"/>
        </w:rPr>
      </w:pPr>
      <w:r w:rsidRPr="00D93512">
        <w:rPr>
          <w:rFonts w:ascii="Palatino Linotype" w:hAnsi="Palatino Linotype" w:cs="Arial"/>
          <w:b/>
          <w:i/>
          <w:lang w:val="es-ES_tradnl"/>
        </w:rPr>
        <w:t>Si el sujeto obligado, en el ejercicio de sus atribuciones, debía generar, poseer o administrar la información, pero ésta no se encuentra,</w:t>
      </w:r>
      <w:r w:rsidRPr="00D93512">
        <w:rPr>
          <w:rFonts w:ascii="Palatino Linotype" w:hAnsi="Palatino Linotype" w:cs="Arial"/>
          <w:i/>
          <w:u w:val="single"/>
          <w:lang w:val="es-ES_tradnl"/>
        </w:rPr>
        <w:t xml:space="preserve"> </w:t>
      </w:r>
      <w:r w:rsidRPr="00D93512">
        <w:rPr>
          <w:rFonts w:ascii="Palatino Linotype" w:hAnsi="Palatino Linotype" w:cs="Arial"/>
          <w:i/>
          <w:lang w:val="es-ES_tradnl"/>
        </w:rPr>
        <w:t>el Comité de transparencia deberá emitir un acuerdo de inexistencia, debidamente fundado y motivado, en el que detalle las razones del por qué no obra en sus archivos.</w:t>
      </w:r>
    </w:p>
    <w:p w:rsidR="00C25DD4" w:rsidRPr="00D93512" w:rsidRDefault="00C25DD4" w:rsidP="00C25DD4">
      <w:pPr>
        <w:tabs>
          <w:tab w:val="left" w:pos="8222"/>
        </w:tabs>
        <w:ind w:left="851" w:right="992"/>
        <w:jc w:val="both"/>
        <w:rPr>
          <w:rFonts w:ascii="Palatino Linotype" w:hAnsi="Palatino Linotype" w:cs="Arial"/>
          <w:i/>
          <w:lang w:val="es-ES_tradnl"/>
        </w:rPr>
      </w:pPr>
    </w:p>
    <w:p w:rsidR="00C25DD4" w:rsidRPr="00D93512" w:rsidRDefault="00C25DD4" w:rsidP="00C25DD4">
      <w:pPr>
        <w:spacing w:line="360" w:lineRule="auto"/>
        <w:jc w:val="both"/>
        <w:rPr>
          <w:rFonts w:ascii="Palatino Linotype" w:eastAsia="Arial Unicode MS" w:hAnsi="Palatino Linotype" w:cs="Arial"/>
          <w:color w:val="000000"/>
          <w:lang w:val="es-ES_tradnl"/>
        </w:rPr>
      </w:pPr>
      <w:r w:rsidRPr="00D93512">
        <w:rPr>
          <w:rFonts w:ascii="Palatino Linotype" w:hAnsi="Palatino Linotype" w:cs="Arial"/>
          <w:lang w:val="es-ES_tradnl"/>
        </w:rPr>
        <w:t xml:space="preserve">De lo anterior, se advierte que en los casos de que la información debía obrar en los archivos del </w:t>
      </w:r>
      <w:r w:rsidRPr="00D93512">
        <w:rPr>
          <w:rFonts w:ascii="Palatino Linotype" w:hAnsi="Palatino Linotype" w:cs="Arial"/>
          <w:b/>
          <w:lang w:val="es-ES_tradnl"/>
        </w:rPr>
        <w:t xml:space="preserve">SUJETO OBLIGADO </w:t>
      </w:r>
      <w:r w:rsidRPr="00D93512">
        <w:rPr>
          <w:rFonts w:ascii="Palatino Linotype" w:hAnsi="Palatino Linotype" w:cs="Arial"/>
          <w:lang w:val="es-ES_tradnl"/>
        </w:rPr>
        <w:t xml:space="preserve">y éste no la localice, se deberá emitir el Acuerdo de Inexistencia, en términos de </w:t>
      </w:r>
      <w:r w:rsidRPr="00D93512">
        <w:rPr>
          <w:rFonts w:ascii="Palatino Linotype" w:eastAsia="Arial Unicode MS" w:hAnsi="Palatino Linotype" w:cs="Arial"/>
          <w:color w:val="000000"/>
          <w:lang w:val="es-ES_tradnl"/>
        </w:rPr>
        <w:t>los artículos 49 fracciones I y II, 169, fracción II y 170 de la ley de la materia que establece lo siguiente:</w:t>
      </w:r>
    </w:p>
    <w:p w:rsidR="00C25DD4" w:rsidRPr="00D93512" w:rsidRDefault="00C25DD4" w:rsidP="00C25DD4">
      <w:pPr>
        <w:autoSpaceDE w:val="0"/>
        <w:autoSpaceDN w:val="0"/>
        <w:adjustRightInd w:val="0"/>
        <w:ind w:right="992"/>
        <w:contextualSpacing/>
        <w:jc w:val="both"/>
        <w:rPr>
          <w:rFonts w:ascii="Palatino Linotype" w:eastAsia="Arial Unicode MS" w:hAnsi="Palatino Linotype" w:cs="Arial"/>
          <w:color w:val="000000"/>
          <w:lang w:val="es-ES_tradnl"/>
        </w:rPr>
      </w:pPr>
    </w:p>
    <w:p w:rsidR="00C25DD4" w:rsidRPr="00D93512" w:rsidRDefault="00C25DD4" w:rsidP="00C25DD4">
      <w:pPr>
        <w:ind w:left="851" w:right="992"/>
        <w:jc w:val="both"/>
        <w:rPr>
          <w:rFonts w:ascii="Palatino Linotype" w:hAnsi="Palatino Linotype"/>
          <w:i/>
          <w:color w:val="000000"/>
          <w:lang w:val="es-ES_tradnl"/>
        </w:rPr>
      </w:pPr>
      <w:r w:rsidRPr="00D93512">
        <w:rPr>
          <w:rFonts w:ascii="Palatino Linotype" w:hAnsi="Palatino Linotype"/>
          <w:b/>
          <w:i/>
          <w:color w:val="000000"/>
          <w:lang w:val="es-ES_tradnl"/>
        </w:rPr>
        <w:lastRenderedPageBreak/>
        <w:t>Artículo 49</w:t>
      </w:r>
      <w:r w:rsidRPr="00D93512">
        <w:rPr>
          <w:rFonts w:ascii="Palatino Linotype" w:hAnsi="Palatino Linotype"/>
          <w:i/>
          <w:color w:val="000000"/>
          <w:lang w:val="es-ES_tradnl"/>
        </w:rPr>
        <w:t>. Los Comités de Transparencia tendrán las siguientes atribuciones:</w:t>
      </w:r>
    </w:p>
    <w:p w:rsidR="00C25DD4" w:rsidRPr="00D93512" w:rsidRDefault="00C25DD4" w:rsidP="00C25DD4">
      <w:pPr>
        <w:ind w:left="851" w:right="992"/>
        <w:jc w:val="both"/>
        <w:rPr>
          <w:rFonts w:ascii="Palatino Linotype" w:hAnsi="Palatino Linotype"/>
          <w:i/>
          <w:color w:val="000000"/>
          <w:lang w:val="es-ES_tradnl"/>
        </w:rPr>
      </w:pPr>
      <w:r w:rsidRPr="00D93512">
        <w:rPr>
          <w:rFonts w:ascii="Palatino Linotype" w:hAnsi="Palatino Linotype"/>
          <w:i/>
          <w:color w:val="000000"/>
          <w:lang w:val="es-ES_tradnl"/>
        </w:rPr>
        <w:t>I. Instituir, coordinar y supervisar en términos de las disposiciones aplicables, las acciones, medidas y procedimientos que coadyuven a asegurar una mayor eficacia en la gestión y atención de las solicitudes en materia de acceso a la información;</w:t>
      </w:r>
    </w:p>
    <w:p w:rsidR="00C25DD4" w:rsidRPr="00D93512" w:rsidRDefault="00C25DD4" w:rsidP="00C25DD4">
      <w:pPr>
        <w:ind w:left="851" w:right="992"/>
        <w:jc w:val="both"/>
        <w:rPr>
          <w:rFonts w:ascii="Palatino Linotype" w:hAnsi="Palatino Linotype"/>
          <w:i/>
          <w:color w:val="000000"/>
          <w:lang w:val="es-ES_tradnl"/>
        </w:rPr>
      </w:pPr>
      <w:r w:rsidRPr="00D93512">
        <w:rPr>
          <w:rFonts w:ascii="Palatino Linotype" w:hAnsi="Palatino Linotype"/>
          <w:i/>
          <w:color w:val="000000"/>
          <w:lang w:val="es-ES_tradnl"/>
        </w:rPr>
        <w:t xml:space="preserve">II. Confirmar, modificar o revocar las determinaciones que en materia de ampliación del plazo de respuesta, clasificación de la información y </w:t>
      </w:r>
      <w:r w:rsidRPr="00D93512">
        <w:rPr>
          <w:rFonts w:ascii="Palatino Linotype" w:hAnsi="Palatino Linotype"/>
          <w:i/>
          <w:u w:val="single"/>
          <w:lang w:val="es-ES_tradnl"/>
        </w:rPr>
        <w:t>declaración de inexistencia</w:t>
      </w:r>
      <w:r w:rsidRPr="00D93512">
        <w:rPr>
          <w:rFonts w:ascii="Palatino Linotype" w:hAnsi="Palatino Linotype"/>
          <w:i/>
          <w:color w:val="000000"/>
          <w:lang w:val="es-ES_tradnl"/>
        </w:rPr>
        <w:t xml:space="preserve"> o de incompetencia realicen los titulares de las áreas de los sujetos obligados;</w:t>
      </w:r>
    </w:p>
    <w:p w:rsidR="00C25DD4" w:rsidRPr="00D93512" w:rsidRDefault="00C25DD4" w:rsidP="00C25DD4">
      <w:pPr>
        <w:ind w:left="851" w:right="992"/>
        <w:jc w:val="both"/>
        <w:rPr>
          <w:rFonts w:ascii="Palatino Linotype" w:hAnsi="Palatino Linotype"/>
          <w:i/>
          <w:color w:val="000000"/>
          <w:lang w:val="es-ES_tradnl"/>
        </w:rPr>
      </w:pPr>
      <w:r w:rsidRPr="00D93512">
        <w:rPr>
          <w:rFonts w:ascii="Palatino Linotype" w:hAnsi="Palatino Linotype"/>
          <w:i/>
          <w:color w:val="000000"/>
          <w:lang w:val="es-ES_tradnl"/>
        </w:rPr>
        <w:t>(…)</w:t>
      </w:r>
    </w:p>
    <w:p w:rsidR="00C25DD4" w:rsidRPr="00D93512" w:rsidRDefault="00C25DD4" w:rsidP="00C25DD4">
      <w:pPr>
        <w:autoSpaceDE w:val="0"/>
        <w:autoSpaceDN w:val="0"/>
        <w:adjustRightInd w:val="0"/>
        <w:ind w:right="992"/>
        <w:contextualSpacing/>
        <w:jc w:val="both"/>
        <w:rPr>
          <w:rFonts w:ascii="Palatino Linotype" w:eastAsia="Arial Unicode MS" w:hAnsi="Palatino Linotype" w:cs="Arial"/>
          <w:color w:val="000000"/>
          <w:lang w:val="es-ES_tradnl"/>
        </w:rPr>
      </w:pPr>
    </w:p>
    <w:p w:rsidR="00C25DD4" w:rsidRPr="00D93512" w:rsidRDefault="00C25DD4" w:rsidP="00C25DD4">
      <w:pPr>
        <w:ind w:left="851" w:right="992"/>
        <w:jc w:val="both"/>
        <w:rPr>
          <w:rFonts w:ascii="Palatino Linotype" w:hAnsi="Palatino Linotype" w:cs="Arial"/>
          <w:i/>
          <w:u w:val="single"/>
          <w:lang w:val="es-ES_tradnl"/>
        </w:rPr>
      </w:pPr>
      <w:r w:rsidRPr="00D93512">
        <w:rPr>
          <w:rFonts w:ascii="Palatino Linotype" w:hAnsi="Palatino Linotype" w:cs="Arial"/>
          <w:b/>
          <w:i/>
          <w:lang w:val="es-ES_tradnl"/>
        </w:rPr>
        <w:t>Artículo 169.</w:t>
      </w:r>
      <w:r w:rsidRPr="00D93512">
        <w:rPr>
          <w:rFonts w:ascii="Palatino Linotype" w:hAnsi="Palatino Linotype" w:cs="Arial"/>
          <w:i/>
          <w:lang w:val="es-ES_tradnl"/>
        </w:rPr>
        <w:t xml:space="preserve"> </w:t>
      </w:r>
      <w:r w:rsidRPr="00D93512">
        <w:rPr>
          <w:rFonts w:ascii="Palatino Linotype" w:hAnsi="Palatino Linotype" w:cs="Arial"/>
          <w:i/>
          <w:u w:val="single"/>
          <w:lang w:val="es-ES_tradnl"/>
        </w:rPr>
        <w:t>Cuando la información no se encuentre en los archivos del sujeto obligado, el Comité de Transparencia:</w:t>
      </w:r>
    </w:p>
    <w:p w:rsidR="00C25DD4" w:rsidRPr="00D93512" w:rsidRDefault="00C25DD4" w:rsidP="00C25DD4">
      <w:pPr>
        <w:ind w:left="851" w:right="992"/>
        <w:jc w:val="both"/>
        <w:rPr>
          <w:rFonts w:ascii="Palatino Linotype" w:hAnsi="Palatino Linotype" w:cs="Arial"/>
          <w:i/>
          <w:u w:val="single"/>
          <w:lang w:val="es-ES_tradnl"/>
        </w:rPr>
      </w:pPr>
      <w:r w:rsidRPr="00D93512">
        <w:rPr>
          <w:rFonts w:ascii="Palatino Linotype" w:hAnsi="Palatino Linotype" w:cs="Arial"/>
          <w:b/>
          <w:i/>
          <w:lang w:val="es-ES_tradnl"/>
        </w:rPr>
        <w:t>…</w:t>
      </w:r>
    </w:p>
    <w:p w:rsidR="00C25DD4" w:rsidRPr="00D93512" w:rsidRDefault="00C25DD4" w:rsidP="00C25DD4">
      <w:pPr>
        <w:ind w:left="851" w:right="992"/>
        <w:jc w:val="both"/>
        <w:rPr>
          <w:rFonts w:ascii="Palatino Linotype" w:hAnsi="Palatino Linotype" w:cs="Arial"/>
          <w:i/>
          <w:u w:val="single"/>
          <w:lang w:val="es-ES_tradnl"/>
        </w:rPr>
      </w:pPr>
      <w:r w:rsidRPr="00D93512">
        <w:rPr>
          <w:rFonts w:ascii="Palatino Linotype" w:hAnsi="Palatino Linotype" w:cs="Arial"/>
          <w:b/>
          <w:i/>
          <w:lang w:val="es-ES_tradnl"/>
        </w:rPr>
        <w:t>II.</w:t>
      </w:r>
      <w:r w:rsidRPr="00D93512">
        <w:rPr>
          <w:rFonts w:ascii="Palatino Linotype" w:hAnsi="Palatino Linotype" w:cs="Arial"/>
          <w:i/>
          <w:lang w:val="es-ES_tradnl"/>
        </w:rPr>
        <w:t xml:space="preserve"> </w:t>
      </w:r>
      <w:r w:rsidRPr="00D93512">
        <w:rPr>
          <w:rFonts w:ascii="Palatino Linotype" w:hAnsi="Palatino Linotype" w:cs="Arial"/>
          <w:i/>
          <w:u w:val="single"/>
          <w:lang w:val="es-ES_tradnl"/>
        </w:rPr>
        <w:t>Expedirá una resolución que confirme la inexistencia del documento;</w:t>
      </w:r>
    </w:p>
    <w:p w:rsidR="00C25DD4" w:rsidRPr="00D93512" w:rsidRDefault="00C25DD4" w:rsidP="00C25DD4">
      <w:pPr>
        <w:ind w:left="851" w:right="992"/>
        <w:jc w:val="both"/>
        <w:rPr>
          <w:rFonts w:ascii="Palatino Linotype" w:hAnsi="Palatino Linotype" w:cs="Arial"/>
          <w:i/>
          <w:lang w:val="es-ES_tradnl"/>
        </w:rPr>
      </w:pPr>
      <w:r w:rsidRPr="00D93512">
        <w:rPr>
          <w:rFonts w:ascii="Palatino Linotype" w:hAnsi="Palatino Linotype" w:cs="Arial"/>
          <w:i/>
          <w:lang w:val="es-ES_tradnl"/>
        </w:rPr>
        <w:t>…</w:t>
      </w:r>
    </w:p>
    <w:p w:rsidR="00C25DD4" w:rsidRPr="00D93512" w:rsidRDefault="00C25DD4" w:rsidP="00C25DD4">
      <w:pPr>
        <w:ind w:left="851" w:right="992"/>
        <w:jc w:val="both"/>
        <w:rPr>
          <w:rFonts w:ascii="Palatino Linotype" w:hAnsi="Palatino Linotype" w:cs="Arial"/>
          <w:i/>
          <w:u w:val="single"/>
          <w:lang w:val="es-ES_tradnl"/>
        </w:rPr>
      </w:pPr>
      <w:r w:rsidRPr="00D93512">
        <w:rPr>
          <w:rFonts w:ascii="Palatino Linotype" w:hAnsi="Palatino Linotype" w:cs="Arial"/>
          <w:b/>
          <w:i/>
          <w:lang w:val="es-ES_tradnl"/>
        </w:rPr>
        <w:t>Artículo 170.</w:t>
      </w:r>
      <w:r w:rsidRPr="00D93512">
        <w:rPr>
          <w:rFonts w:ascii="Palatino Linotype" w:hAnsi="Palatino Linotype" w:cs="Arial"/>
          <w:i/>
          <w:lang w:val="es-ES_tradnl"/>
        </w:rPr>
        <w:t xml:space="preserve"> </w:t>
      </w:r>
      <w:r w:rsidRPr="00D93512">
        <w:rPr>
          <w:rFonts w:ascii="Palatino Linotype" w:hAnsi="Palatino Linotype" w:cs="Arial"/>
          <w:i/>
          <w:u w:val="single"/>
          <w:lang w:val="es-ES_tradnl"/>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C25DD4" w:rsidRPr="00D93512" w:rsidRDefault="00C25DD4" w:rsidP="00C25DD4">
      <w:pPr>
        <w:autoSpaceDE w:val="0"/>
        <w:autoSpaceDN w:val="0"/>
        <w:adjustRightInd w:val="0"/>
        <w:ind w:right="992"/>
        <w:contextualSpacing/>
        <w:jc w:val="both"/>
        <w:rPr>
          <w:rFonts w:ascii="Palatino Linotype" w:eastAsia="Arial Unicode MS" w:hAnsi="Palatino Linotype" w:cs="Arial"/>
          <w:color w:val="000000"/>
          <w:lang w:val="es-ES_tradnl"/>
        </w:rPr>
      </w:pPr>
    </w:p>
    <w:p w:rsidR="00C25DD4" w:rsidRPr="00D93512" w:rsidRDefault="00C25DD4" w:rsidP="00C25DD4">
      <w:pPr>
        <w:autoSpaceDE w:val="0"/>
        <w:autoSpaceDN w:val="0"/>
        <w:adjustRightInd w:val="0"/>
        <w:spacing w:line="360" w:lineRule="auto"/>
        <w:ind w:right="51"/>
        <w:contextualSpacing/>
        <w:jc w:val="both"/>
        <w:rPr>
          <w:rFonts w:ascii="Palatino Linotype" w:hAnsi="Palatino Linotype" w:cs="Arial"/>
          <w:color w:val="000000"/>
          <w:lang w:val="es-ES_tradnl"/>
        </w:rPr>
      </w:pPr>
      <w:r w:rsidRPr="00D93512">
        <w:rPr>
          <w:rFonts w:ascii="Palatino Linotype" w:eastAsia="Arial Unicode MS" w:hAnsi="Palatino Linotype" w:cs="Arial"/>
          <w:color w:val="000000"/>
          <w:lang w:val="es-ES_tradnl"/>
        </w:rPr>
        <w:t xml:space="preserve">Es decir, en el supuesto de que la información no obre en los archivos del </w:t>
      </w:r>
      <w:r w:rsidRPr="00D93512">
        <w:rPr>
          <w:rFonts w:ascii="Palatino Linotype" w:eastAsia="Arial Unicode MS" w:hAnsi="Palatino Linotype" w:cs="Arial"/>
          <w:b/>
          <w:color w:val="000000"/>
          <w:lang w:val="es-ES_tradnl"/>
        </w:rPr>
        <w:t>SUJETO OBLIGADO</w:t>
      </w:r>
      <w:r w:rsidRPr="00D93512">
        <w:rPr>
          <w:rFonts w:ascii="Palatino Linotype" w:eastAsia="Arial Unicode MS" w:hAnsi="Palatino Linotype" w:cs="Arial"/>
          <w:color w:val="000000"/>
          <w:lang w:val="es-ES_tradnl"/>
        </w:rPr>
        <w:t xml:space="preserve">, deberá proceder a decretar la inexistencia de la información, es decir, </w:t>
      </w:r>
      <w:r w:rsidRPr="00D93512">
        <w:rPr>
          <w:rFonts w:ascii="Palatino Linotype" w:hAnsi="Palatino Linotype"/>
          <w:color w:val="000000"/>
          <w:lang w:val="es-ES_tradnl" w:eastAsia="en-US"/>
        </w:rPr>
        <w:t>deberá emitir el Acuerdo de Inexistencia respectivo, en el entendido, que el acto de autoridad debe estar debidamente fundado y motivado. Señalando el lugar y fecha de la resolución, el nombre del solicitante, la información solicitada, el fundamento y motivo por el cual se determina que la información solicitada no obra en sus archivos, los nombres y firmas autógrafas de los integrantes del Comité de Información.</w:t>
      </w:r>
    </w:p>
    <w:p w:rsidR="00C25DD4" w:rsidRPr="00D93512" w:rsidRDefault="00C25DD4" w:rsidP="00C25DD4">
      <w:pPr>
        <w:autoSpaceDE w:val="0"/>
        <w:autoSpaceDN w:val="0"/>
        <w:adjustRightInd w:val="0"/>
        <w:spacing w:line="360" w:lineRule="auto"/>
        <w:jc w:val="both"/>
        <w:rPr>
          <w:rFonts w:ascii="Palatino Linotype" w:hAnsi="Palatino Linotype"/>
          <w:color w:val="000000"/>
          <w:lang w:val="es-ES_tradnl" w:eastAsia="en-US"/>
        </w:rPr>
      </w:pPr>
    </w:p>
    <w:p w:rsidR="00C25DD4" w:rsidRPr="00D93512" w:rsidRDefault="00C25DD4" w:rsidP="00C25DD4">
      <w:pPr>
        <w:autoSpaceDE w:val="0"/>
        <w:autoSpaceDN w:val="0"/>
        <w:adjustRightInd w:val="0"/>
        <w:spacing w:line="360" w:lineRule="auto"/>
        <w:jc w:val="both"/>
        <w:rPr>
          <w:rFonts w:ascii="Palatino Linotype" w:hAnsi="Palatino Linotype"/>
          <w:color w:val="000000"/>
          <w:lang w:val="es-ES_tradnl" w:eastAsia="en-US"/>
        </w:rPr>
      </w:pPr>
      <w:r w:rsidRPr="00D93512">
        <w:rPr>
          <w:rFonts w:ascii="Palatino Linotype" w:hAnsi="Palatino Linotype"/>
          <w:color w:val="000000"/>
          <w:lang w:val="es-ES_tradnl" w:eastAsia="en-US"/>
        </w:rPr>
        <w:lastRenderedPageBreak/>
        <w:t xml:space="preserve">Sirven de sustento los criterios 0003-11 y 0004-11 aprobados por el Pleno de este Organismo Garante que demuestra qué circunstancias debe emitirse el </w:t>
      </w:r>
      <w:r w:rsidRPr="00D93512">
        <w:rPr>
          <w:rFonts w:ascii="Palatino Linotype" w:hAnsi="Palatino Linotype"/>
          <w:b/>
          <w:color w:val="000000"/>
          <w:lang w:val="es-ES_tradnl" w:eastAsia="en-US"/>
        </w:rPr>
        <w:t xml:space="preserve">Acuerdo  de inexistencia </w:t>
      </w:r>
      <w:r w:rsidRPr="00D93512">
        <w:rPr>
          <w:rFonts w:ascii="Palatino Linotype" w:hAnsi="Palatino Linotype"/>
          <w:color w:val="000000"/>
          <w:lang w:val="es-ES_tradnl" w:eastAsia="en-US"/>
        </w:rPr>
        <w:t>respectiva:</w:t>
      </w:r>
    </w:p>
    <w:p w:rsidR="00C25DD4" w:rsidRPr="00D93512" w:rsidRDefault="00C25DD4" w:rsidP="00C25DD4">
      <w:pPr>
        <w:autoSpaceDE w:val="0"/>
        <w:autoSpaceDN w:val="0"/>
        <w:adjustRightInd w:val="0"/>
        <w:ind w:right="992"/>
        <w:contextualSpacing/>
        <w:jc w:val="both"/>
        <w:rPr>
          <w:rFonts w:ascii="Palatino Linotype" w:hAnsi="Palatino Linotype" w:cs="Arial"/>
          <w:b/>
          <w:color w:val="000000"/>
          <w:lang w:val="es-ES_tradnl"/>
        </w:rPr>
      </w:pPr>
    </w:p>
    <w:p w:rsidR="00C25DD4" w:rsidRPr="00D93512" w:rsidRDefault="00C25DD4" w:rsidP="00C25DD4">
      <w:pPr>
        <w:ind w:left="851" w:right="992"/>
        <w:jc w:val="center"/>
        <w:rPr>
          <w:rFonts w:ascii="Palatino Linotype" w:hAnsi="Palatino Linotype"/>
          <w:b/>
          <w:i/>
          <w:color w:val="000000"/>
          <w:lang w:val="es-ES_tradnl" w:eastAsia="en-US"/>
        </w:rPr>
      </w:pPr>
      <w:r w:rsidRPr="00D93512">
        <w:rPr>
          <w:rFonts w:ascii="Palatino Linotype" w:hAnsi="Palatino Linotype"/>
          <w:b/>
          <w:i/>
          <w:color w:val="000000"/>
          <w:lang w:val="es-ES_tradnl" w:eastAsia="en-US"/>
        </w:rPr>
        <w:t>“CRITERIO 0003-11</w:t>
      </w:r>
    </w:p>
    <w:p w:rsidR="00C25DD4" w:rsidRPr="00D93512" w:rsidRDefault="00C25DD4" w:rsidP="00C25DD4">
      <w:pPr>
        <w:ind w:left="851" w:right="992"/>
        <w:jc w:val="both"/>
        <w:rPr>
          <w:rFonts w:ascii="Palatino Linotype" w:hAnsi="Palatino Linotype"/>
          <w:i/>
          <w:color w:val="000000"/>
          <w:lang w:val="es-ES_tradnl" w:eastAsia="en-US"/>
        </w:rPr>
      </w:pPr>
      <w:r w:rsidRPr="00D93512">
        <w:rPr>
          <w:rFonts w:ascii="Palatino Linotype" w:hAnsi="Palatino Linotype"/>
          <w:b/>
          <w:i/>
          <w:color w:val="000000"/>
          <w:lang w:val="es-ES_tradnl" w:eastAsia="en-US"/>
        </w:rPr>
        <w:t>INEXISTENCIA, CONCEPTO DE, EN MATERIA DE TRANSPARENCIA</w:t>
      </w:r>
      <w:r w:rsidRPr="00D93512">
        <w:rPr>
          <w:rFonts w:ascii="Palatino Linotype" w:hAnsi="Palatino Linotype"/>
          <w:i/>
          <w:color w:val="000000"/>
          <w:lang w:val="es-ES_tradnl" w:eastAsia="en-US"/>
        </w:rPr>
        <w:t xml:space="preserve">. La interpretación </w:t>
      </w:r>
      <w:r w:rsidRPr="00D93512">
        <w:rPr>
          <w:rFonts w:ascii="Palatino Linotype" w:hAnsi="Palatino Linotype"/>
          <w:b/>
          <w:i/>
          <w:color w:val="000000"/>
          <w:lang w:val="es-ES_tradnl" w:eastAsia="en-US"/>
        </w:rPr>
        <w:t>sistemática</w:t>
      </w:r>
      <w:r w:rsidRPr="00D93512">
        <w:rPr>
          <w:rFonts w:ascii="Palatino Linotype" w:hAnsi="Palatino Linotype"/>
          <w:i/>
          <w:color w:val="000000"/>
          <w:lang w:val="es-ES_tradnl" w:eastAsia="en-US"/>
        </w:rPr>
        <w:t xml:space="preserve">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C25DD4" w:rsidRPr="00D93512" w:rsidRDefault="00C25DD4" w:rsidP="00C25DD4">
      <w:pPr>
        <w:ind w:left="851" w:right="992"/>
        <w:jc w:val="both"/>
        <w:rPr>
          <w:rFonts w:ascii="Palatino Linotype" w:hAnsi="Palatino Linotype"/>
          <w:i/>
          <w:color w:val="000000"/>
          <w:lang w:val="es-ES_tradnl" w:eastAsia="en-US"/>
        </w:rPr>
      </w:pPr>
      <w:r w:rsidRPr="00D93512">
        <w:rPr>
          <w:rFonts w:ascii="Palatino Linotype" w:hAnsi="Palatino Linotype"/>
          <w:i/>
          <w:color w:val="000000"/>
          <w:lang w:val="es-ES_tradnl" w:eastAsia="en-US"/>
        </w:rPr>
        <w:t xml:space="preserve">a) La existencia previa de la documentación y la falta posterior de la misma en los archivos del Sujeto Obligado, esto es, la información se generó, poseyó o </w:t>
      </w:r>
      <w:r w:rsidRPr="00D93512">
        <w:rPr>
          <w:rFonts w:ascii="Palatino Linotype" w:hAnsi="Palatino Linotype"/>
          <w:b/>
          <w:i/>
          <w:color w:val="000000"/>
          <w:lang w:val="es-ES_tradnl" w:eastAsia="en-US"/>
        </w:rPr>
        <w:t>administró</w:t>
      </w:r>
      <w:r w:rsidRPr="00D93512">
        <w:rPr>
          <w:rFonts w:ascii="Palatino Linotype" w:hAnsi="Palatino Linotype"/>
          <w:i/>
          <w:color w:val="000000"/>
          <w:lang w:val="es-ES_tradnl" w:eastAsia="en-US"/>
        </w:rPr>
        <w:t xml:space="preserve"> –cuestión de hecho– en el marco de las atribuciones conferidas al Sujeto Obligado, pero no la conserva por diversas razones (destrucción física, desaparición física¸ sustracción ilícita, baja documental, etcétera).</w:t>
      </w:r>
    </w:p>
    <w:p w:rsidR="00C25DD4" w:rsidRPr="00D93512" w:rsidRDefault="00C25DD4" w:rsidP="00C25DD4">
      <w:pPr>
        <w:ind w:left="851" w:right="992"/>
        <w:jc w:val="both"/>
        <w:rPr>
          <w:rFonts w:ascii="Palatino Linotype" w:hAnsi="Palatino Linotype"/>
          <w:i/>
          <w:color w:val="000000"/>
          <w:lang w:val="es-ES_tradnl" w:eastAsia="en-US"/>
        </w:rPr>
      </w:pPr>
      <w:r w:rsidRPr="00D93512">
        <w:rPr>
          <w:rFonts w:ascii="Palatino Linotype" w:hAnsi="Palatino Linotype"/>
          <w:i/>
          <w:color w:val="000000"/>
          <w:lang w:val="es-ES_tradnl" w:eastAsia="en-US"/>
        </w:rPr>
        <w:t xml:space="preserve">b) En los casos en que por las atribuciones conferidas al Sujeto Obligado éste debió generar, administrar o poseer la información, pero en incumplimiento a la normatividad respectiva no llevó a cabo </w:t>
      </w:r>
      <w:proofErr w:type="gramStart"/>
      <w:r w:rsidRPr="00D93512">
        <w:rPr>
          <w:rFonts w:ascii="Palatino Linotype" w:hAnsi="Palatino Linotype"/>
          <w:i/>
          <w:color w:val="000000"/>
          <w:lang w:val="es-ES_tradnl" w:eastAsia="en-US"/>
        </w:rPr>
        <w:t>ninguna</w:t>
      </w:r>
      <w:proofErr w:type="gramEnd"/>
      <w:r w:rsidRPr="00D93512">
        <w:rPr>
          <w:rFonts w:ascii="Palatino Linotype" w:hAnsi="Palatino Linotype"/>
          <w:i/>
          <w:color w:val="000000"/>
          <w:lang w:val="es-ES_tradnl" w:eastAsia="en-US"/>
        </w:rPr>
        <w:t xml:space="preserve"> de esas acciones.</w:t>
      </w:r>
    </w:p>
    <w:p w:rsidR="00C25DD4" w:rsidRPr="00D93512" w:rsidRDefault="00C25DD4" w:rsidP="00C25DD4">
      <w:pPr>
        <w:ind w:left="851" w:right="992"/>
        <w:jc w:val="both"/>
        <w:rPr>
          <w:rFonts w:ascii="Palatino Linotype" w:hAnsi="Palatino Linotype"/>
          <w:i/>
          <w:color w:val="000000"/>
          <w:lang w:val="es-ES_tradnl" w:eastAsia="en-US"/>
        </w:rPr>
      </w:pPr>
      <w:r w:rsidRPr="00D93512">
        <w:rPr>
          <w:rFonts w:ascii="Palatino Linotype" w:hAnsi="Palatino Linotype"/>
          <w:i/>
          <w:color w:val="000000"/>
          <w:lang w:val="es-ES_tradnl" w:eastAsia="en-U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C25DD4" w:rsidRPr="00D93512" w:rsidRDefault="00C25DD4" w:rsidP="00C25DD4">
      <w:pPr>
        <w:autoSpaceDE w:val="0"/>
        <w:autoSpaceDN w:val="0"/>
        <w:adjustRightInd w:val="0"/>
        <w:ind w:left="851" w:right="992"/>
        <w:jc w:val="both"/>
        <w:rPr>
          <w:rFonts w:ascii="Palatino Linotype" w:hAnsi="Palatino Linotype"/>
          <w:i/>
          <w:color w:val="000000"/>
          <w:lang w:val="es-ES_tradnl" w:eastAsia="en-US"/>
        </w:rPr>
      </w:pPr>
      <w:r w:rsidRPr="00D93512">
        <w:rPr>
          <w:rFonts w:ascii="Palatino Linotype" w:hAnsi="Palatino Linotype"/>
          <w:i/>
          <w:color w:val="000000"/>
          <w:lang w:val="es-ES_tradnl" w:eastAsia="en-US"/>
        </w:rPr>
        <w:t>Precedentes:</w:t>
      </w:r>
    </w:p>
    <w:p w:rsidR="00C25DD4" w:rsidRPr="00D93512" w:rsidRDefault="00C25DD4" w:rsidP="00C25DD4">
      <w:pPr>
        <w:ind w:left="851" w:right="992"/>
        <w:jc w:val="both"/>
        <w:rPr>
          <w:rFonts w:ascii="Palatino Linotype" w:hAnsi="Palatino Linotype"/>
          <w:i/>
          <w:color w:val="000000"/>
          <w:lang w:val="es-ES_tradnl" w:eastAsia="en-US"/>
        </w:rPr>
      </w:pPr>
      <w:r w:rsidRPr="00D93512">
        <w:rPr>
          <w:rFonts w:ascii="Palatino Linotype" w:hAnsi="Palatino Linotype"/>
          <w:i/>
          <w:color w:val="000000"/>
          <w:lang w:val="es-ES_tradnl" w:eastAsia="en-US"/>
        </w:rPr>
        <w:t xml:space="preserve">01287/INFOEM/IP/RR/2010. Ayuntamiento de  Huixquilucan. Sesión 20 de octubre de 2010. Por Unanimidad. Comisionado </w:t>
      </w:r>
      <w:proofErr w:type="spellStart"/>
      <w:r w:rsidRPr="00D93512">
        <w:rPr>
          <w:rFonts w:ascii="Palatino Linotype" w:hAnsi="Palatino Linotype"/>
          <w:i/>
          <w:color w:val="000000"/>
          <w:lang w:val="es-ES_tradnl" w:eastAsia="en-US"/>
        </w:rPr>
        <w:t>Rosendoevgueni</w:t>
      </w:r>
      <w:proofErr w:type="spellEnd"/>
      <w:r w:rsidRPr="00D93512">
        <w:rPr>
          <w:rFonts w:ascii="Palatino Linotype" w:hAnsi="Palatino Linotype"/>
          <w:i/>
          <w:color w:val="000000"/>
          <w:lang w:val="es-ES_tradnl" w:eastAsia="en-US"/>
        </w:rPr>
        <w:t xml:space="preserve"> Monterrey </w:t>
      </w:r>
      <w:proofErr w:type="spellStart"/>
      <w:r w:rsidRPr="00D93512">
        <w:rPr>
          <w:rFonts w:ascii="Palatino Linotype" w:hAnsi="Palatino Linotype"/>
          <w:i/>
          <w:color w:val="000000"/>
          <w:lang w:val="es-ES_tradnl" w:eastAsia="en-US"/>
        </w:rPr>
        <w:t>Chepov</w:t>
      </w:r>
      <w:proofErr w:type="spellEnd"/>
      <w:r w:rsidRPr="00D93512">
        <w:rPr>
          <w:rFonts w:ascii="Palatino Linotype" w:hAnsi="Palatino Linotype"/>
          <w:i/>
          <w:color w:val="000000"/>
          <w:lang w:val="es-ES_tradnl" w:eastAsia="en-US"/>
        </w:rPr>
        <w:t>.</w:t>
      </w:r>
    </w:p>
    <w:p w:rsidR="00C25DD4" w:rsidRPr="00D93512" w:rsidRDefault="00C25DD4" w:rsidP="00C25DD4">
      <w:pPr>
        <w:ind w:left="851" w:right="992"/>
        <w:jc w:val="both"/>
        <w:rPr>
          <w:rFonts w:ascii="Palatino Linotype" w:hAnsi="Palatino Linotype"/>
          <w:i/>
          <w:color w:val="000000"/>
          <w:lang w:val="es-ES_tradnl" w:eastAsia="en-US"/>
        </w:rPr>
      </w:pPr>
      <w:r w:rsidRPr="00D93512">
        <w:rPr>
          <w:rFonts w:ascii="Palatino Linotype" w:hAnsi="Palatino Linotype"/>
          <w:i/>
          <w:color w:val="000000"/>
          <w:lang w:val="es-ES_tradnl" w:eastAsia="en-US"/>
        </w:rPr>
        <w:t xml:space="preserve">01379/INFOEM/IP/RR/A/2010. Ayuntamiento de Toluca. Sesión del 01 de diciembre de 201.0. Por Unanimidad. Comisionada </w:t>
      </w:r>
      <w:proofErr w:type="spellStart"/>
      <w:r w:rsidRPr="00D93512">
        <w:rPr>
          <w:rFonts w:ascii="Palatino Linotype" w:hAnsi="Palatino Linotype"/>
          <w:i/>
          <w:color w:val="000000"/>
          <w:lang w:val="es-ES_tradnl" w:eastAsia="en-US"/>
        </w:rPr>
        <w:t>Miroslava</w:t>
      </w:r>
      <w:proofErr w:type="spellEnd"/>
      <w:r w:rsidRPr="00D93512">
        <w:rPr>
          <w:rFonts w:ascii="Palatino Linotype" w:hAnsi="Palatino Linotype"/>
          <w:i/>
          <w:color w:val="000000"/>
          <w:lang w:val="es-ES_tradnl" w:eastAsia="en-US"/>
        </w:rPr>
        <w:t xml:space="preserve"> Carrillo Martínez.</w:t>
      </w:r>
    </w:p>
    <w:p w:rsidR="00C25DD4" w:rsidRPr="00D93512" w:rsidRDefault="00C25DD4" w:rsidP="00C25DD4">
      <w:pPr>
        <w:ind w:left="851" w:right="992"/>
        <w:jc w:val="both"/>
        <w:rPr>
          <w:rFonts w:ascii="Palatino Linotype" w:hAnsi="Palatino Linotype"/>
          <w:i/>
          <w:color w:val="000000"/>
          <w:lang w:val="es-ES_tradnl" w:eastAsia="en-US"/>
        </w:rPr>
      </w:pPr>
      <w:r w:rsidRPr="00D93512">
        <w:rPr>
          <w:rFonts w:ascii="Palatino Linotype" w:hAnsi="Palatino Linotype"/>
          <w:i/>
          <w:color w:val="000000"/>
          <w:lang w:val="es-ES_tradnl" w:eastAsia="en-US"/>
        </w:rPr>
        <w:t>01679/INFOEM/IP/RR/A/2010. Ayuntamiento de Ecatepec de Morelos. Sesión 3 de febrero de 2011. Por Unanimidad. Comisionado Federico Guzmán Tamayo.</w:t>
      </w:r>
    </w:p>
    <w:p w:rsidR="00C25DD4" w:rsidRPr="00D93512" w:rsidRDefault="00C25DD4" w:rsidP="00C25DD4">
      <w:pPr>
        <w:ind w:left="851" w:right="992"/>
        <w:jc w:val="both"/>
        <w:rPr>
          <w:rFonts w:ascii="Palatino Linotype" w:hAnsi="Palatino Linotype"/>
          <w:i/>
          <w:color w:val="000000"/>
          <w:lang w:val="es-ES_tradnl" w:eastAsia="en-US"/>
        </w:rPr>
      </w:pPr>
      <w:r w:rsidRPr="00D93512">
        <w:rPr>
          <w:rFonts w:ascii="Palatino Linotype" w:hAnsi="Palatino Linotype"/>
          <w:i/>
          <w:color w:val="000000"/>
          <w:lang w:val="es-ES_tradnl" w:eastAsia="en-US"/>
        </w:rPr>
        <w:lastRenderedPageBreak/>
        <w:t>01073/INFOEM/IP/RR/2011. Ayuntamiento de Huixquilucan. Sesión 12 de mayo de 2011. Por Unanimidad. Comisionada Myrna Araceli García Morón.</w:t>
      </w:r>
    </w:p>
    <w:p w:rsidR="00C25DD4" w:rsidRPr="00D93512" w:rsidRDefault="00C25DD4" w:rsidP="00C25DD4">
      <w:pPr>
        <w:ind w:left="851" w:right="992"/>
        <w:jc w:val="both"/>
        <w:rPr>
          <w:rFonts w:ascii="Palatino Linotype" w:hAnsi="Palatino Linotype"/>
          <w:i/>
          <w:color w:val="000000"/>
          <w:lang w:val="es-ES_tradnl" w:eastAsia="en-US"/>
        </w:rPr>
      </w:pPr>
      <w:r w:rsidRPr="00D93512">
        <w:rPr>
          <w:rFonts w:ascii="Palatino Linotype" w:hAnsi="Palatino Linotype"/>
          <w:i/>
          <w:color w:val="000000"/>
          <w:lang w:val="es-ES_tradnl" w:eastAsia="en-US"/>
        </w:rPr>
        <w:t xml:space="preserve">01135/INFOEM/IP/RR/2011. Ayuntamiento de Nezahualcóyotl Sesión 24 de mayo de 2011. Por Unanimidad. Comisionado Arcadio A. Sánchez </w:t>
      </w:r>
      <w:proofErr w:type="spellStart"/>
      <w:r w:rsidRPr="00D93512">
        <w:rPr>
          <w:rFonts w:ascii="Palatino Linotype" w:hAnsi="Palatino Linotype"/>
          <w:i/>
          <w:color w:val="000000"/>
          <w:lang w:val="es-ES_tradnl" w:eastAsia="en-US"/>
        </w:rPr>
        <w:t>Henkel</w:t>
      </w:r>
      <w:proofErr w:type="spellEnd"/>
      <w:r w:rsidRPr="00D93512">
        <w:rPr>
          <w:rFonts w:ascii="Palatino Linotype" w:hAnsi="Palatino Linotype"/>
          <w:i/>
          <w:color w:val="000000"/>
          <w:lang w:val="es-ES_tradnl" w:eastAsia="en-US"/>
        </w:rPr>
        <w:t xml:space="preserve"> </w:t>
      </w:r>
      <w:proofErr w:type="spellStart"/>
      <w:r w:rsidRPr="00D93512">
        <w:rPr>
          <w:rFonts w:ascii="Palatino Linotype" w:hAnsi="Palatino Linotype"/>
          <w:i/>
          <w:color w:val="000000"/>
          <w:lang w:val="es-ES_tradnl" w:eastAsia="en-US"/>
        </w:rPr>
        <w:t>Gómeztagle</w:t>
      </w:r>
      <w:proofErr w:type="spellEnd"/>
      <w:r w:rsidRPr="00D93512">
        <w:rPr>
          <w:rFonts w:ascii="Palatino Linotype" w:hAnsi="Palatino Linotype"/>
          <w:i/>
          <w:color w:val="000000"/>
          <w:lang w:val="es-ES_tradnl" w:eastAsia="en-US"/>
        </w:rPr>
        <w:t>.</w:t>
      </w:r>
    </w:p>
    <w:p w:rsidR="00C25DD4" w:rsidRPr="00D93512" w:rsidRDefault="00C25DD4" w:rsidP="00C25DD4">
      <w:pPr>
        <w:ind w:left="851" w:right="992"/>
        <w:jc w:val="both"/>
        <w:rPr>
          <w:rFonts w:ascii="Palatino Linotype" w:hAnsi="Palatino Linotype"/>
          <w:i/>
          <w:color w:val="000000"/>
          <w:lang w:val="es-ES_tradnl" w:eastAsia="en-US"/>
        </w:rPr>
      </w:pPr>
    </w:p>
    <w:p w:rsidR="00C25DD4" w:rsidRPr="00D93512" w:rsidRDefault="00C25DD4" w:rsidP="00C25DD4">
      <w:pPr>
        <w:autoSpaceDE w:val="0"/>
        <w:autoSpaceDN w:val="0"/>
        <w:adjustRightInd w:val="0"/>
        <w:ind w:left="851" w:right="992"/>
        <w:jc w:val="center"/>
        <w:rPr>
          <w:rFonts w:ascii="Palatino Linotype" w:hAnsi="Palatino Linotype"/>
          <w:b/>
          <w:i/>
          <w:color w:val="000000"/>
          <w:lang w:val="es-ES_tradnl" w:eastAsia="en-US"/>
        </w:rPr>
      </w:pPr>
      <w:r w:rsidRPr="00D93512">
        <w:rPr>
          <w:rFonts w:ascii="Palatino Linotype" w:hAnsi="Palatino Linotype"/>
          <w:b/>
          <w:i/>
          <w:color w:val="000000"/>
          <w:lang w:val="es-ES_tradnl" w:eastAsia="en-US"/>
        </w:rPr>
        <w:t>CRITERIO 0004-11</w:t>
      </w:r>
    </w:p>
    <w:p w:rsidR="00C25DD4" w:rsidRPr="00D93512" w:rsidRDefault="00C25DD4" w:rsidP="00C25DD4">
      <w:pPr>
        <w:ind w:left="851" w:right="992"/>
        <w:jc w:val="both"/>
        <w:rPr>
          <w:rFonts w:ascii="Palatino Linotype" w:hAnsi="Palatino Linotype"/>
          <w:i/>
          <w:color w:val="000000"/>
          <w:lang w:val="es-ES_tradnl" w:eastAsia="en-US"/>
        </w:rPr>
      </w:pPr>
      <w:r w:rsidRPr="00D93512">
        <w:rPr>
          <w:rFonts w:ascii="Palatino Linotype" w:hAnsi="Palatino Linotype"/>
          <w:b/>
          <w:i/>
          <w:color w:val="000000"/>
          <w:lang w:val="es-ES_tradnl" w:eastAsia="en-US"/>
        </w:rPr>
        <w:t>INEXISTENCIA. DECLARATORIA DE LA. ALCANCES Y PROCEDIMIENTOS</w:t>
      </w:r>
      <w:r w:rsidRPr="00D93512">
        <w:rPr>
          <w:rFonts w:ascii="Palatino Linotype" w:hAnsi="Palatino Linotype"/>
          <w:i/>
          <w:color w:val="000000"/>
          <w:lang w:val="es-ES_tradnl" w:eastAsia="en-US"/>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C25DD4" w:rsidRPr="00D93512" w:rsidRDefault="00C25DD4" w:rsidP="00C25DD4">
      <w:pPr>
        <w:autoSpaceDE w:val="0"/>
        <w:autoSpaceDN w:val="0"/>
        <w:adjustRightInd w:val="0"/>
        <w:ind w:left="851" w:right="992"/>
        <w:jc w:val="both"/>
        <w:rPr>
          <w:rFonts w:ascii="Palatino Linotype" w:hAnsi="Palatino Linotype"/>
          <w:i/>
          <w:color w:val="000000"/>
          <w:lang w:val="es-ES_tradnl" w:eastAsia="en-US"/>
        </w:rPr>
      </w:pPr>
      <w:r w:rsidRPr="00D93512">
        <w:rPr>
          <w:rFonts w:ascii="Palatino Linotype" w:hAnsi="Palatino Linotype"/>
          <w:i/>
          <w:color w:val="000000"/>
          <w:lang w:val="es-ES_tradnl" w:eastAsia="en-US"/>
        </w:rPr>
        <w:t>Bajo el entendido de que dicha búsqueda exhaustiva permitirá dos determinaciones:</w:t>
      </w:r>
    </w:p>
    <w:p w:rsidR="00C25DD4" w:rsidRPr="00D93512" w:rsidRDefault="00C25DD4" w:rsidP="00C25DD4">
      <w:pPr>
        <w:ind w:left="851" w:right="992"/>
        <w:jc w:val="both"/>
        <w:rPr>
          <w:rFonts w:ascii="Palatino Linotype" w:hAnsi="Palatino Linotype"/>
          <w:i/>
          <w:color w:val="000000"/>
          <w:lang w:val="es-ES_tradnl" w:eastAsia="en-US"/>
        </w:rPr>
      </w:pPr>
      <w:r w:rsidRPr="00D93512">
        <w:rPr>
          <w:rFonts w:ascii="Palatino Linotype" w:hAnsi="Palatino Linotype"/>
          <w:i/>
          <w:color w:val="000000"/>
          <w:lang w:val="es-ES_tradnl" w:eastAsia="en-US"/>
        </w:rPr>
        <w:t>1ª) Que se localice la documentación que contenga la información solicitada y de ser así la información pueda entregarse al solicitante en la forma en que se encuentra disponible, o</w:t>
      </w:r>
    </w:p>
    <w:p w:rsidR="00C25DD4" w:rsidRPr="00D93512" w:rsidRDefault="00C25DD4" w:rsidP="00C25DD4">
      <w:pPr>
        <w:ind w:left="851" w:right="992"/>
        <w:jc w:val="both"/>
        <w:rPr>
          <w:rFonts w:ascii="Palatino Linotype" w:hAnsi="Palatino Linotype"/>
          <w:i/>
          <w:color w:val="000000"/>
          <w:lang w:val="es-ES_tradnl" w:eastAsia="en-US"/>
        </w:rPr>
      </w:pPr>
      <w:r w:rsidRPr="00D93512">
        <w:rPr>
          <w:rFonts w:ascii="Palatino Linotype" w:hAnsi="Palatino Linotype"/>
          <w:i/>
          <w:color w:val="000000"/>
          <w:lang w:val="es-ES_tradnl" w:eastAsia="en-US"/>
        </w:rPr>
        <w:lastRenderedPageBreak/>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C25DD4" w:rsidRPr="00D93512" w:rsidRDefault="00C25DD4" w:rsidP="00C25DD4">
      <w:pPr>
        <w:ind w:left="851" w:right="992"/>
        <w:jc w:val="both"/>
        <w:rPr>
          <w:rFonts w:ascii="Palatino Linotype" w:hAnsi="Palatino Linotype"/>
          <w:i/>
          <w:color w:val="000000"/>
          <w:lang w:val="es-ES_tradnl" w:eastAsia="en-US"/>
        </w:rPr>
      </w:pPr>
      <w:r w:rsidRPr="00D93512">
        <w:rPr>
          <w:rFonts w:ascii="Palatino Linotype" w:hAnsi="Palatino Linotype"/>
          <w:i/>
          <w:color w:val="000000"/>
          <w:lang w:val="es-ES_tradnl" w:eastAsia="en-U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C25DD4" w:rsidRPr="00D93512" w:rsidRDefault="00C25DD4" w:rsidP="00C25DD4">
      <w:pPr>
        <w:autoSpaceDE w:val="0"/>
        <w:autoSpaceDN w:val="0"/>
        <w:adjustRightInd w:val="0"/>
        <w:ind w:left="851" w:right="992"/>
        <w:jc w:val="both"/>
        <w:rPr>
          <w:rFonts w:ascii="Palatino Linotype" w:hAnsi="Palatino Linotype"/>
          <w:i/>
          <w:color w:val="000000"/>
          <w:lang w:val="es-ES_tradnl" w:eastAsia="en-US"/>
        </w:rPr>
      </w:pPr>
      <w:r w:rsidRPr="00D93512">
        <w:rPr>
          <w:rFonts w:ascii="Palatino Linotype" w:hAnsi="Palatino Linotype"/>
          <w:i/>
          <w:color w:val="000000"/>
          <w:lang w:val="es-ES_tradnl" w:eastAsia="en-US"/>
        </w:rPr>
        <w:t>Precedentes:</w:t>
      </w:r>
    </w:p>
    <w:p w:rsidR="00C25DD4" w:rsidRPr="00D93512" w:rsidRDefault="00C25DD4" w:rsidP="00C25DD4">
      <w:pPr>
        <w:ind w:left="851" w:right="992"/>
        <w:jc w:val="both"/>
        <w:rPr>
          <w:rFonts w:ascii="Palatino Linotype" w:hAnsi="Palatino Linotype"/>
          <w:i/>
          <w:color w:val="000000"/>
          <w:lang w:val="es-ES_tradnl" w:eastAsia="en-US"/>
        </w:rPr>
      </w:pPr>
      <w:r w:rsidRPr="00D93512">
        <w:rPr>
          <w:rFonts w:ascii="Palatino Linotype" w:hAnsi="Palatino Linotype"/>
          <w:i/>
          <w:color w:val="000000"/>
          <w:lang w:val="es-ES_tradnl" w:eastAsia="en-US"/>
        </w:rPr>
        <w:t>00360/INFOEM/IP/RR/A/2010. Ayuntamiento de Texcoco. Sesión 14 de abril de 2010. Por Unanimidad. Comisionado Federico Guzmán Tamayo.</w:t>
      </w:r>
    </w:p>
    <w:p w:rsidR="00C25DD4" w:rsidRPr="00D93512" w:rsidRDefault="00C25DD4" w:rsidP="00C25DD4">
      <w:pPr>
        <w:ind w:left="851" w:right="992"/>
        <w:jc w:val="both"/>
        <w:rPr>
          <w:rFonts w:ascii="Palatino Linotype" w:hAnsi="Palatino Linotype"/>
          <w:i/>
          <w:color w:val="000000"/>
          <w:lang w:val="es-ES_tradnl" w:eastAsia="en-US"/>
        </w:rPr>
      </w:pPr>
      <w:r w:rsidRPr="00D93512">
        <w:rPr>
          <w:rFonts w:ascii="Palatino Linotype" w:hAnsi="Palatino Linotype"/>
          <w:i/>
          <w:color w:val="000000"/>
          <w:lang w:val="es-ES_tradnl" w:eastAsia="en-US"/>
        </w:rPr>
        <w:t xml:space="preserve">00807/INFOEM/IP/RR/A/2010. Poder Legislativo. Sesión 16 de agosto de 2010. Por Unanimidad. Comisionado </w:t>
      </w:r>
      <w:proofErr w:type="spellStart"/>
      <w:r w:rsidRPr="00D93512">
        <w:rPr>
          <w:rFonts w:ascii="Palatino Linotype" w:hAnsi="Palatino Linotype"/>
          <w:i/>
          <w:color w:val="000000"/>
          <w:lang w:val="es-ES_tradnl" w:eastAsia="en-US"/>
        </w:rPr>
        <w:t>Rosendoevgueni</w:t>
      </w:r>
      <w:proofErr w:type="spellEnd"/>
      <w:r w:rsidRPr="00D93512">
        <w:rPr>
          <w:rFonts w:ascii="Palatino Linotype" w:hAnsi="Palatino Linotype"/>
          <w:i/>
          <w:color w:val="000000"/>
          <w:lang w:val="es-ES_tradnl" w:eastAsia="en-US"/>
        </w:rPr>
        <w:t xml:space="preserve"> Monterrey </w:t>
      </w:r>
      <w:proofErr w:type="spellStart"/>
      <w:r w:rsidRPr="00D93512">
        <w:rPr>
          <w:rFonts w:ascii="Palatino Linotype" w:hAnsi="Palatino Linotype"/>
          <w:i/>
          <w:color w:val="000000"/>
          <w:lang w:val="es-ES_tradnl" w:eastAsia="en-US"/>
        </w:rPr>
        <w:t>Chepov</w:t>
      </w:r>
      <w:proofErr w:type="spellEnd"/>
      <w:r w:rsidRPr="00D93512">
        <w:rPr>
          <w:rFonts w:ascii="Palatino Linotype" w:hAnsi="Palatino Linotype"/>
          <w:i/>
          <w:color w:val="000000"/>
          <w:lang w:val="es-ES_tradnl" w:eastAsia="en-US"/>
        </w:rPr>
        <w:t>.</w:t>
      </w:r>
    </w:p>
    <w:p w:rsidR="00C25DD4" w:rsidRPr="00D93512" w:rsidRDefault="00C25DD4" w:rsidP="00C25DD4">
      <w:pPr>
        <w:ind w:left="851" w:right="992"/>
        <w:jc w:val="both"/>
        <w:rPr>
          <w:rFonts w:ascii="Palatino Linotype" w:hAnsi="Palatino Linotype"/>
          <w:i/>
          <w:color w:val="000000"/>
          <w:lang w:val="es-ES_tradnl" w:eastAsia="en-US"/>
        </w:rPr>
      </w:pPr>
      <w:r w:rsidRPr="00D93512">
        <w:rPr>
          <w:rFonts w:ascii="Palatino Linotype" w:hAnsi="Palatino Linotype"/>
          <w:i/>
          <w:color w:val="000000"/>
          <w:lang w:val="es-ES_tradnl" w:eastAsia="en-US"/>
        </w:rPr>
        <w:t>01410/INFOEM/IP/RR/2010, Ayuntamiento de La Paz. Sesión 1º de diciembre de 2010. Por Unanimidad. Comisionado Federico Guzmán.</w:t>
      </w:r>
    </w:p>
    <w:p w:rsidR="00C25DD4" w:rsidRPr="00D93512" w:rsidRDefault="00C25DD4" w:rsidP="00C25DD4">
      <w:pPr>
        <w:ind w:left="851" w:right="992"/>
        <w:jc w:val="both"/>
        <w:rPr>
          <w:rFonts w:ascii="Palatino Linotype" w:hAnsi="Palatino Linotype"/>
          <w:i/>
          <w:color w:val="000000"/>
          <w:lang w:val="es-ES_tradnl" w:eastAsia="en-US"/>
        </w:rPr>
      </w:pPr>
      <w:r w:rsidRPr="00D93512">
        <w:rPr>
          <w:rFonts w:ascii="Palatino Linotype" w:hAnsi="Palatino Linotype"/>
          <w:i/>
          <w:color w:val="000000"/>
          <w:lang w:val="es-ES_tradnl" w:eastAsia="en-US"/>
        </w:rPr>
        <w:t xml:space="preserve">01010/INFOEM/IP/RR/2011, Junta de Caminos del Estado de México. Sesión 28 de abril de 2011. Por Unanimidad. Comisionado Arcadio A. Sánchez </w:t>
      </w:r>
      <w:proofErr w:type="spellStart"/>
      <w:r w:rsidRPr="00D93512">
        <w:rPr>
          <w:rFonts w:ascii="Palatino Linotype" w:hAnsi="Palatino Linotype"/>
          <w:i/>
          <w:color w:val="000000"/>
          <w:lang w:val="es-ES_tradnl" w:eastAsia="en-US"/>
        </w:rPr>
        <w:t>Henkel</w:t>
      </w:r>
      <w:proofErr w:type="spellEnd"/>
      <w:r w:rsidRPr="00D93512">
        <w:rPr>
          <w:rFonts w:ascii="Palatino Linotype" w:hAnsi="Palatino Linotype"/>
          <w:i/>
          <w:color w:val="000000"/>
          <w:lang w:val="es-ES_tradnl" w:eastAsia="en-US"/>
        </w:rPr>
        <w:t xml:space="preserve"> </w:t>
      </w:r>
      <w:proofErr w:type="spellStart"/>
      <w:r w:rsidRPr="00D93512">
        <w:rPr>
          <w:rFonts w:ascii="Palatino Linotype" w:hAnsi="Palatino Linotype"/>
          <w:i/>
          <w:color w:val="000000"/>
          <w:lang w:val="es-ES_tradnl" w:eastAsia="en-US"/>
        </w:rPr>
        <w:t>Gómeztagle</w:t>
      </w:r>
      <w:proofErr w:type="spellEnd"/>
      <w:r w:rsidRPr="00D93512">
        <w:rPr>
          <w:rFonts w:ascii="Palatino Linotype" w:hAnsi="Palatino Linotype"/>
          <w:i/>
          <w:color w:val="000000"/>
          <w:lang w:val="es-ES_tradnl" w:eastAsia="en-US"/>
        </w:rPr>
        <w:t>.</w:t>
      </w:r>
    </w:p>
    <w:p w:rsidR="00C25DD4" w:rsidRPr="00D93512" w:rsidRDefault="00C25DD4" w:rsidP="00C25DD4">
      <w:pPr>
        <w:ind w:left="851" w:right="992"/>
        <w:jc w:val="both"/>
        <w:rPr>
          <w:rFonts w:ascii="Palatino Linotype" w:hAnsi="Palatino Linotype"/>
          <w:b/>
          <w:i/>
          <w:color w:val="000000"/>
          <w:lang w:val="es-ES_tradnl" w:eastAsia="en-US"/>
        </w:rPr>
      </w:pPr>
      <w:r w:rsidRPr="00D93512">
        <w:rPr>
          <w:rFonts w:ascii="Palatino Linotype" w:hAnsi="Palatino Linotype"/>
          <w:i/>
          <w:color w:val="000000"/>
          <w:lang w:val="es-ES_tradnl" w:eastAsia="en-US"/>
        </w:rPr>
        <w:t>01148/INFOEM/IP/RR/201. Ayuntamiento de Huixquilucan. Sesión 24 de mayo 2011. Por Unanimidad. Comisionado Myrna Araceli García Morón.</w:t>
      </w:r>
      <w:r w:rsidRPr="00D93512">
        <w:rPr>
          <w:rFonts w:ascii="Palatino Linotype" w:hAnsi="Palatino Linotype"/>
          <w:b/>
          <w:i/>
          <w:color w:val="000000"/>
          <w:lang w:val="es-ES_tradnl" w:eastAsia="en-US"/>
        </w:rPr>
        <w:t>”</w:t>
      </w:r>
    </w:p>
    <w:p w:rsidR="00C25DD4" w:rsidRPr="00D93512" w:rsidRDefault="00C25DD4" w:rsidP="00C25DD4">
      <w:pPr>
        <w:autoSpaceDE w:val="0"/>
        <w:autoSpaceDN w:val="0"/>
        <w:adjustRightInd w:val="0"/>
        <w:ind w:right="992"/>
        <w:contextualSpacing/>
        <w:jc w:val="both"/>
        <w:rPr>
          <w:rFonts w:ascii="Palatino Linotype" w:hAnsi="Palatino Linotype"/>
          <w:color w:val="000000"/>
          <w:lang w:val="es-ES_tradnl" w:eastAsia="en-US"/>
        </w:rPr>
      </w:pPr>
    </w:p>
    <w:p w:rsidR="00C25DD4" w:rsidRPr="00D93512" w:rsidRDefault="00C25DD4" w:rsidP="00C25DD4">
      <w:pPr>
        <w:autoSpaceDE w:val="0"/>
        <w:autoSpaceDN w:val="0"/>
        <w:adjustRightInd w:val="0"/>
        <w:spacing w:line="360" w:lineRule="auto"/>
        <w:ind w:right="51"/>
        <w:contextualSpacing/>
        <w:jc w:val="both"/>
        <w:rPr>
          <w:rFonts w:ascii="Palatino Linotype" w:hAnsi="Palatino Linotype"/>
          <w:color w:val="000000"/>
          <w:lang w:val="es-ES_tradnl" w:eastAsia="en-US"/>
        </w:rPr>
      </w:pPr>
      <w:r w:rsidRPr="00D93512">
        <w:rPr>
          <w:rFonts w:ascii="Palatino Linotype" w:hAnsi="Palatino Linotype"/>
          <w:color w:val="000000"/>
          <w:lang w:val="es-ES_tradnl" w:eastAsia="en-US"/>
        </w:rPr>
        <w:t>Por ello, como se prevé en los criterios anteriores, es necesario que los Sujetos Obligados, realicen previo a una declaratoria de inexistencia, una búsqueda exhaustiva y razonable, con la cual se busca garantizar y hacer fehaciente el hecho de que la información ahora requerida por el solicitante fue buscada minuciosamente dentro del ámbito de sus competencias y, de ser el caso de no localizarse, se emitirá el Acuerdo del Comité en el que se establecerá de manera fundada y motivada la declaratoria de inexistencia.</w:t>
      </w:r>
    </w:p>
    <w:p w:rsidR="00C25DD4" w:rsidRPr="00D93512" w:rsidRDefault="00C25DD4" w:rsidP="00C25DD4">
      <w:pPr>
        <w:autoSpaceDE w:val="0"/>
        <w:autoSpaceDN w:val="0"/>
        <w:adjustRightInd w:val="0"/>
        <w:spacing w:line="360" w:lineRule="auto"/>
        <w:ind w:right="51"/>
        <w:contextualSpacing/>
        <w:jc w:val="both"/>
        <w:rPr>
          <w:rFonts w:ascii="Palatino Linotype" w:hAnsi="Palatino Linotype"/>
          <w:color w:val="000000"/>
          <w:lang w:val="es-ES_tradnl" w:eastAsia="en-US"/>
        </w:rPr>
      </w:pPr>
    </w:p>
    <w:p w:rsidR="00C25DD4" w:rsidRPr="00D93512" w:rsidRDefault="00C25DD4" w:rsidP="00C25DD4">
      <w:pPr>
        <w:autoSpaceDE w:val="0"/>
        <w:autoSpaceDN w:val="0"/>
        <w:adjustRightInd w:val="0"/>
        <w:spacing w:line="360" w:lineRule="auto"/>
        <w:ind w:right="51"/>
        <w:contextualSpacing/>
        <w:jc w:val="both"/>
        <w:rPr>
          <w:rFonts w:ascii="Palatino Linotype" w:hAnsi="Palatino Linotype"/>
          <w:color w:val="000000"/>
          <w:lang w:val="es-ES_tradnl" w:eastAsia="en-US"/>
        </w:rPr>
      </w:pPr>
      <w:r w:rsidRPr="00D93512">
        <w:rPr>
          <w:rFonts w:ascii="Palatino Linotype" w:hAnsi="Palatino Linotype"/>
          <w:color w:val="000000"/>
          <w:lang w:val="es-ES_tradnl" w:eastAsia="en-US"/>
        </w:rPr>
        <w:lastRenderedPageBreak/>
        <w:t xml:space="preserve">Adicionalmente, es aplicable por analogía el Criterio 17/17 del </w:t>
      </w:r>
      <w:r w:rsidRPr="00D93512">
        <w:rPr>
          <w:rFonts w:ascii="Palatino Linotype" w:hAnsi="Palatino Linotype" w:cs="Arial"/>
          <w:b/>
          <w:bCs/>
          <w:color w:val="000000"/>
          <w:lang w:val="es-ES_tradnl" w:eastAsia="en-US"/>
        </w:rPr>
        <w:t xml:space="preserve">Instituto Nacional de Transparencia, Acceso a la Información y Protección de Datos Personales, </w:t>
      </w:r>
      <w:r w:rsidRPr="00D93512">
        <w:rPr>
          <w:rFonts w:ascii="Palatino Linotype" w:hAnsi="Palatino Linotype"/>
          <w:color w:val="000000"/>
          <w:lang w:val="es-ES_tradnl" w:eastAsia="en-US"/>
        </w:rPr>
        <w:t>que a la letra dice:</w:t>
      </w:r>
    </w:p>
    <w:p w:rsidR="00C25DD4" w:rsidRPr="00D93512" w:rsidRDefault="00C25DD4" w:rsidP="00C25DD4">
      <w:pPr>
        <w:autoSpaceDE w:val="0"/>
        <w:autoSpaceDN w:val="0"/>
        <w:adjustRightInd w:val="0"/>
        <w:ind w:right="992"/>
        <w:contextualSpacing/>
        <w:jc w:val="both"/>
        <w:rPr>
          <w:rFonts w:ascii="Palatino Linotype" w:hAnsi="Palatino Linotype"/>
          <w:color w:val="000000"/>
          <w:lang w:val="es-ES_tradnl" w:eastAsia="en-US"/>
        </w:rPr>
      </w:pPr>
    </w:p>
    <w:p w:rsidR="00C25DD4" w:rsidRPr="00D93512" w:rsidRDefault="00C25DD4" w:rsidP="00C25DD4">
      <w:pPr>
        <w:ind w:left="851" w:right="992"/>
        <w:jc w:val="both"/>
        <w:rPr>
          <w:rFonts w:ascii="Palatino Linotype" w:hAnsi="Palatino Linotype"/>
          <w:i/>
          <w:color w:val="000000"/>
          <w:lang w:val="es-ES_tradnl" w:eastAsia="en-US"/>
        </w:rPr>
      </w:pPr>
      <w:r w:rsidRPr="00D93512">
        <w:rPr>
          <w:rFonts w:ascii="Palatino Linotype" w:hAnsi="Palatino Linotype"/>
          <w:b/>
          <w:i/>
          <w:color w:val="000000"/>
          <w:lang w:val="es-ES_tradnl" w:eastAsia="en-US"/>
        </w:rPr>
        <w:t>“Inexistencia.</w:t>
      </w:r>
      <w:r w:rsidRPr="00D93512">
        <w:rPr>
          <w:rFonts w:ascii="Palatino Linotype" w:hAnsi="Palatino Linotype"/>
          <w:i/>
          <w:color w:val="000000"/>
          <w:lang w:val="es-ES_tradnl" w:eastAsia="en-US"/>
        </w:rPr>
        <w:t xml:space="preserve"> La inexistencia es una cuestión de hecho que se atribuye a la información solicitada e implica que ésta no se encuentra en los archivos del sujeto obligado, no obstante que cuenta con facultades para poseerla.</w:t>
      </w:r>
    </w:p>
    <w:p w:rsidR="00C25DD4" w:rsidRPr="00D93512" w:rsidRDefault="00C25DD4" w:rsidP="00C25DD4">
      <w:pPr>
        <w:ind w:left="851" w:right="992"/>
        <w:jc w:val="both"/>
        <w:rPr>
          <w:rFonts w:ascii="Palatino Linotype" w:hAnsi="Palatino Linotype"/>
          <w:b/>
          <w:i/>
          <w:color w:val="000000"/>
          <w:lang w:val="es-ES_tradnl" w:eastAsia="en-US"/>
        </w:rPr>
      </w:pPr>
      <w:r w:rsidRPr="00D93512">
        <w:rPr>
          <w:rFonts w:ascii="Palatino Linotype" w:hAnsi="Palatino Linotype"/>
          <w:b/>
          <w:i/>
          <w:color w:val="000000"/>
          <w:lang w:val="es-ES_tradnl" w:eastAsia="en-US"/>
        </w:rPr>
        <w:t xml:space="preserve">Resoluciones: </w:t>
      </w:r>
    </w:p>
    <w:p w:rsidR="00C25DD4" w:rsidRPr="00D93512" w:rsidRDefault="00C25DD4" w:rsidP="00C25DD4">
      <w:pPr>
        <w:ind w:left="851" w:right="992"/>
        <w:jc w:val="both"/>
        <w:rPr>
          <w:rFonts w:ascii="Palatino Linotype" w:hAnsi="Palatino Linotype"/>
          <w:i/>
          <w:color w:val="000000"/>
          <w:lang w:val="es-ES_tradnl" w:eastAsia="en-US"/>
        </w:rPr>
      </w:pPr>
      <w:r w:rsidRPr="00D93512">
        <w:rPr>
          <w:rFonts w:ascii="Palatino Linotype" w:hAnsi="Palatino Linotype"/>
          <w:b/>
          <w:i/>
          <w:color w:val="000000"/>
          <w:lang w:val="es-ES_tradnl" w:eastAsia="en-US"/>
        </w:rPr>
        <w:t>RRA 4669/16.</w:t>
      </w:r>
      <w:r w:rsidRPr="00D93512">
        <w:rPr>
          <w:rFonts w:ascii="Palatino Linotype" w:hAnsi="Palatino Linotype"/>
          <w:i/>
          <w:color w:val="000000"/>
          <w:lang w:val="es-ES_tradnl" w:eastAsia="en-US"/>
        </w:rPr>
        <w:t xml:space="preserve"> Instituto Nacional Electoral. 18 de enero de 2017. Por unanimidad. Comisionado Ponente Joel Salas Suárez. </w:t>
      </w:r>
    </w:p>
    <w:p w:rsidR="00C25DD4" w:rsidRPr="00D93512" w:rsidRDefault="00C25DD4" w:rsidP="00C25DD4">
      <w:pPr>
        <w:ind w:left="851" w:right="992"/>
        <w:jc w:val="both"/>
        <w:rPr>
          <w:rFonts w:ascii="Palatino Linotype" w:hAnsi="Palatino Linotype"/>
          <w:i/>
          <w:color w:val="000000"/>
          <w:lang w:val="es-ES_tradnl" w:eastAsia="en-US"/>
        </w:rPr>
      </w:pPr>
      <w:r w:rsidRPr="00D93512">
        <w:rPr>
          <w:rFonts w:ascii="Palatino Linotype" w:hAnsi="Palatino Linotype"/>
          <w:b/>
          <w:i/>
          <w:color w:val="000000"/>
          <w:lang w:val="es-ES_tradnl" w:eastAsia="en-US"/>
        </w:rPr>
        <w:t>RRA 0183/17.</w:t>
      </w:r>
      <w:r w:rsidRPr="00D93512">
        <w:rPr>
          <w:rFonts w:ascii="Palatino Linotype" w:hAnsi="Palatino Linotype"/>
          <w:i/>
          <w:color w:val="000000"/>
          <w:lang w:val="es-ES_tradnl" w:eastAsia="en-US"/>
        </w:rPr>
        <w:t xml:space="preserve"> Nueva Alianza. 01 de febrero de 2017. Por unanimidad. Comisionado Ponente Francisco Javier Acuña Llamas. </w:t>
      </w:r>
    </w:p>
    <w:p w:rsidR="00C25DD4" w:rsidRPr="00D93512" w:rsidRDefault="00C25DD4" w:rsidP="00C25DD4">
      <w:pPr>
        <w:ind w:left="851" w:right="992"/>
        <w:jc w:val="both"/>
        <w:rPr>
          <w:rFonts w:ascii="Palatino Linotype" w:hAnsi="Palatino Linotype"/>
          <w:i/>
          <w:color w:val="000000"/>
          <w:lang w:val="es-ES_tradnl" w:eastAsia="en-US"/>
        </w:rPr>
      </w:pPr>
      <w:r w:rsidRPr="00D93512">
        <w:rPr>
          <w:rFonts w:ascii="Palatino Linotype" w:hAnsi="Palatino Linotype"/>
          <w:b/>
          <w:i/>
          <w:color w:val="000000"/>
          <w:lang w:val="es-ES_tradnl" w:eastAsia="en-US"/>
        </w:rPr>
        <w:t>RRA 4484/16.</w:t>
      </w:r>
      <w:r w:rsidRPr="00D93512">
        <w:rPr>
          <w:rFonts w:ascii="Palatino Linotype" w:hAnsi="Palatino Linotype"/>
          <w:i/>
          <w:color w:val="000000"/>
          <w:lang w:val="es-ES_tradnl" w:eastAsia="en-US"/>
        </w:rPr>
        <w:t xml:space="preserve"> Instituto Nacional de Migración. 16 de febrero de 2017. Por mayoría de seis votos a favor y uno en contra de la Comisionada Areli Cano Guadiana. Comisionada Ponente María Patricia </w:t>
      </w:r>
      <w:proofErr w:type="spellStart"/>
      <w:r w:rsidRPr="00D93512">
        <w:rPr>
          <w:rFonts w:ascii="Palatino Linotype" w:hAnsi="Palatino Linotype"/>
          <w:i/>
          <w:color w:val="000000"/>
          <w:lang w:val="es-ES_tradnl" w:eastAsia="en-US"/>
        </w:rPr>
        <w:t>Kurczyn</w:t>
      </w:r>
      <w:proofErr w:type="spellEnd"/>
      <w:r w:rsidRPr="00D93512">
        <w:rPr>
          <w:rFonts w:ascii="Palatino Linotype" w:hAnsi="Palatino Linotype"/>
          <w:i/>
          <w:color w:val="000000"/>
          <w:lang w:val="es-ES_tradnl" w:eastAsia="en-US"/>
        </w:rPr>
        <w:t xml:space="preserve"> Villalobos.”</w:t>
      </w:r>
    </w:p>
    <w:p w:rsidR="00D8791F" w:rsidRPr="00D93512" w:rsidRDefault="00D8791F" w:rsidP="00BA35FC">
      <w:pPr>
        <w:spacing w:line="360" w:lineRule="auto"/>
        <w:jc w:val="both"/>
        <w:rPr>
          <w:rFonts w:ascii="Palatino Linotype" w:hAnsi="Palatino Linotype" w:cs="Arial"/>
          <w:lang w:eastAsia="es-MX"/>
        </w:rPr>
      </w:pPr>
    </w:p>
    <w:p w:rsidR="00BA35FC" w:rsidRPr="00D93512" w:rsidRDefault="0081745D" w:rsidP="00BA35FC">
      <w:pPr>
        <w:spacing w:line="360" w:lineRule="auto"/>
        <w:jc w:val="both"/>
        <w:rPr>
          <w:rFonts w:ascii="Palatino Linotype" w:hAnsi="Palatino Linotype" w:cs="Arial"/>
          <w:lang w:val="es-ES"/>
        </w:rPr>
      </w:pPr>
      <w:r w:rsidRPr="00D93512">
        <w:rPr>
          <w:rFonts w:ascii="Palatino Linotype" w:hAnsi="Palatino Linotype"/>
          <w:lang w:val="es-ES" w:eastAsia="es-MX"/>
        </w:rPr>
        <w:t xml:space="preserve">En razón de lo </w:t>
      </w:r>
      <w:r w:rsidR="00AF77A4" w:rsidRPr="00D93512">
        <w:rPr>
          <w:rFonts w:ascii="Palatino Linotype" w:hAnsi="Palatino Linotype"/>
          <w:lang w:val="es-ES" w:eastAsia="es-MX"/>
        </w:rPr>
        <w:t xml:space="preserve">anteriormente </w:t>
      </w:r>
      <w:r w:rsidRPr="00D93512">
        <w:rPr>
          <w:rFonts w:ascii="Palatino Linotype" w:hAnsi="Palatino Linotype"/>
          <w:lang w:val="es-ES" w:eastAsia="es-MX"/>
        </w:rPr>
        <w:t xml:space="preserve">expuesto, este Instituto determina que resultan </w:t>
      </w:r>
      <w:r w:rsidRPr="00D93512">
        <w:rPr>
          <w:rFonts w:ascii="Palatino Linotype" w:hAnsi="Palatino Linotype"/>
          <w:b/>
          <w:lang w:val="es-ES" w:eastAsia="es-MX"/>
        </w:rPr>
        <w:t>fundadas</w:t>
      </w:r>
      <w:r w:rsidRPr="00D93512">
        <w:rPr>
          <w:rFonts w:ascii="Palatino Linotype" w:hAnsi="Palatino Linotype"/>
          <w:lang w:val="es-ES" w:eastAsia="es-MX"/>
        </w:rPr>
        <w:t xml:space="preserve"> las razones o motivos de inconformidad expuestas por </w:t>
      </w:r>
      <w:r w:rsidRPr="00D93512">
        <w:rPr>
          <w:rFonts w:ascii="Palatino Linotype" w:hAnsi="Palatino Linotype"/>
          <w:b/>
          <w:lang w:val="es-ES" w:eastAsia="es-MX"/>
        </w:rPr>
        <w:t>EL RECURRENTE</w:t>
      </w:r>
      <w:r w:rsidR="00D8791F" w:rsidRPr="00D93512">
        <w:rPr>
          <w:rFonts w:ascii="Palatino Linotype" w:eastAsia="Calibri" w:hAnsi="Palatino Linotype" w:cs="Arial"/>
        </w:rPr>
        <w:t xml:space="preserve"> respecto a que</w:t>
      </w:r>
      <w:r w:rsidR="00D8791F" w:rsidRPr="00D93512">
        <w:t xml:space="preserve"> </w:t>
      </w:r>
      <w:r w:rsidR="00D8791F" w:rsidRPr="00D93512">
        <w:rPr>
          <w:rFonts w:ascii="Palatino Linotype" w:eastAsia="Calibri" w:hAnsi="Palatino Linotype" w:cs="Arial"/>
        </w:rPr>
        <w:t xml:space="preserve">la respuesta proporcionada por </w:t>
      </w:r>
      <w:r w:rsidR="00D8791F" w:rsidRPr="00D93512">
        <w:rPr>
          <w:rFonts w:ascii="Palatino Linotype" w:eastAsia="Calibri" w:hAnsi="Palatino Linotype" w:cs="Arial"/>
          <w:b/>
        </w:rPr>
        <w:t>EL SUJETO OBLIGADO</w:t>
      </w:r>
      <w:r w:rsidR="00D8791F" w:rsidRPr="00D93512">
        <w:rPr>
          <w:rFonts w:ascii="Palatino Linotype" w:eastAsia="Calibri" w:hAnsi="Palatino Linotype" w:cs="Arial"/>
        </w:rPr>
        <w:t xml:space="preserve"> se encuentra incompleta y que</w:t>
      </w:r>
      <w:r w:rsidR="00D8791F" w:rsidRPr="00D93512">
        <w:t xml:space="preserve"> </w:t>
      </w:r>
      <w:r w:rsidR="00D8791F" w:rsidRPr="00D93512">
        <w:rPr>
          <w:rFonts w:ascii="Palatino Linotype" w:eastAsia="Calibri" w:hAnsi="Palatino Linotype" w:cs="Arial"/>
        </w:rPr>
        <w:t>en efecto omitió reconocer y proporcionar los documentos que como autoridad municipal emite de acuerdo a sus facultades</w:t>
      </w:r>
      <w:r w:rsidR="00DB31DF" w:rsidRPr="00D93512">
        <w:rPr>
          <w:rFonts w:ascii="Palatino Linotype" w:eastAsia="Calibri" w:hAnsi="Palatino Linotype" w:cs="Arial"/>
        </w:rPr>
        <w:t xml:space="preserve"> y atribuciones</w:t>
      </w:r>
      <w:r w:rsidRPr="00D93512">
        <w:rPr>
          <w:rFonts w:ascii="Palatino Linotype" w:hAnsi="Palatino Linotype"/>
          <w:lang w:val="es-ES" w:eastAsia="es-MX"/>
        </w:rPr>
        <w:t xml:space="preserve">; </w:t>
      </w:r>
      <w:r w:rsidRPr="00D93512">
        <w:rPr>
          <w:rFonts w:ascii="Palatino Linotype" w:hAnsi="Palatino Linotype" w:cs="Arial"/>
          <w:lang w:val="es-ES"/>
        </w:rPr>
        <w:t>por lo que, lo procedente es</w:t>
      </w:r>
      <w:r w:rsidR="00D8791F" w:rsidRPr="00D93512">
        <w:rPr>
          <w:rFonts w:ascii="Palatino Linotype" w:hAnsi="Palatino Linotype" w:cs="Arial"/>
          <w:b/>
          <w:lang w:val="es-ES"/>
        </w:rPr>
        <w:t xml:space="preserve"> MODIFICAR </w:t>
      </w:r>
      <w:r w:rsidR="00524352" w:rsidRPr="00D93512">
        <w:rPr>
          <w:rFonts w:ascii="Palatino Linotype" w:hAnsi="Palatino Linotype" w:cs="Arial"/>
          <w:lang w:val="es-ES"/>
        </w:rPr>
        <w:t xml:space="preserve">la respuesta emitida por </w:t>
      </w:r>
      <w:r w:rsidR="00524352" w:rsidRPr="00D93512">
        <w:rPr>
          <w:rFonts w:ascii="Palatino Linotype" w:hAnsi="Palatino Linotype" w:cs="Arial"/>
          <w:b/>
          <w:lang w:val="es-ES"/>
        </w:rPr>
        <w:t xml:space="preserve">EL SUJETO OBLIGADO </w:t>
      </w:r>
      <w:r w:rsidR="00524352" w:rsidRPr="00D93512">
        <w:rPr>
          <w:rFonts w:ascii="Palatino Linotype" w:hAnsi="Palatino Linotype" w:cs="Arial"/>
          <w:lang w:val="es-ES"/>
        </w:rPr>
        <w:t xml:space="preserve">y </w:t>
      </w:r>
      <w:r w:rsidRPr="00D93512">
        <w:rPr>
          <w:rFonts w:ascii="Palatino Linotype" w:hAnsi="Palatino Linotype" w:cs="Arial"/>
          <w:b/>
          <w:lang w:val="es-ES"/>
        </w:rPr>
        <w:t xml:space="preserve">ORDENAR </w:t>
      </w:r>
      <w:r w:rsidR="00BA35FC" w:rsidRPr="00D93512">
        <w:rPr>
          <w:rFonts w:ascii="Palatino Linotype" w:hAnsi="Palatino Linotype" w:cs="Arial"/>
          <w:lang w:val="es-ES"/>
        </w:rPr>
        <w:t xml:space="preserve">haga entrega vía </w:t>
      </w:r>
      <w:r w:rsidR="005E51DD" w:rsidRPr="00D93512">
        <w:rPr>
          <w:rFonts w:ascii="Palatino Linotype" w:hAnsi="Palatino Linotype" w:cs="Arial"/>
          <w:b/>
          <w:lang w:val="es-ES"/>
        </w:rPr>
        <w:t xml:space="preserve">SAIMEX, </w:t>
      </w:r>
      <w:r w:rsidR="00D8791F" w:rsidRPr="00D93512">
        <w:rPr>
          <w:rFonts w:ascii="Palatino Linotype" w:hAnsi="Palatino Linotype" w:cs="Arial"/>
          <w:lang w:val="es-ES"/>
        </w:rPr>
        <w:t xml:space="preserve"> de las </w:t>
      </w:r>
      <w:r w:rsidR="00DB31DF" w:rsidRPr="00D93512">
        <w:rPr>
          <w:rFonts w:ascii="Palatino Linotype" w:hAnsi="Palatino Linotype" w:cs="Arial"/>
          <w:lang w:val="es-ES"/>
        </w:rPr>
        <w:t xml:space="preserve">licencias, </w:t>
      </w:r>
      <w:r w:rsidR="00D8791F" w:rsidRPr="00D93512">
        <w:rPr>
          <w:rFonts w:ascii="Palatino Linotype" w:hAnsi="Palatino Linotype" w:cs="Arial"/>
          <w:lang w:val="es-ES"/>
        </w:rPr>
        <w:t>autorizaciones, opiniones</w:t>
      </w:r>
      <w:r w:rsidR="00DB31DF" w:rsidRPr="00D93512">
        <w:rPr>
          <w:rFonts w:ascii="Palatino Linotype" w:hAnsi="Palatino Linotype" w:cs="Arial"/>
          <w:lang w:val="es-ES"/>
        </w:rPr>
        <w:t xml:space="preserve">, estudios, factibilidad de servicios y/o de cualquier documento público que obre en sus archivos con motivo de la ejecución del conjunto urbano de tipo mixto (habitacional popular comercial y de servicios) denominado “VILLAS DE XALTIPA II”, autorizado y publicado </w:t>
      </w:r>
      <w:r w:rsidR="00D85C11" w:rsidRPr="00D93512">
        <w:rPr>
          <w:rFonts w:ascii="Palatino Linotype" w:hAnsi="Palatino Linotype" w:cs="Arial"/>
          <w:lang w:val="es-ES"/>
        </w:rPr>
        <w:t>el 2</w:t>
      </w:r>
      <w:r w:rsidR="00DB31DF" w:rsidRPr="00D93512">
        <w:rPr>
          <w:rFonts w:ascii="Palatino Linotype" w:hAnsi="Palatino Linotype" w:cs="Arial"/>
          <w:lang w:val="es-ES"/>
        </w:rPr>
        <w:t xml:space="preserve">8 de noviembre de 2018  </w:t>
      </w:r>
      <w:r w:rsidR="00D85C11" w:rsidRPr="00D93512">
        <w:rPr>
          <w:rFonts w:ascii="Palatino Linotype" w:hAnsi="Palatino Linotype" w:cs="Arial"/>
          <w:lang w:val="es-ES"/>
        </w:rPr>
        <w:t>en el</w:t>
      </w:r>
      <w:r w:rsidR="00DB31DF" w:rsidRPr="00D93512">
        <w:rPr>
          <w:rFonts w:ascii="Palatino Linotype" w:hAnsi="Palatino Linotype" w:cs="Arial"/>
          <w:lang w:val="es-ES"/>
        </w:rPr>
        <w:t xml:space="preserve"> Periódico Oficial “Gaceta de Gobierno”.</w:t>
      </w:r>
    </w:p>
    <w:p w:rsidR="00BA35FC" w:rsidRPr="00D93512" w:rsidRDefault="00BA35FC" w:rsidP="00BA35FC">
      <w:pPr>
        <w:spacing w:line="360" w:lineRule="auto"/>
        <w:jc w:val="both"/>
        <w:rPr>
          <w:rFonts w:ascii="Palatino Linotype" w:hAnsi="Palatino Linotype" w:cs="Arial"/>
          <w:b/>
          <w:bCs/>
        </w:rPr>
      </w:pPr>
    </w:p>
    <w:p w:rsidR="00524352" w:rsidRPr="00D93512" w:rsidRDefault="00AD28D3" w:rsidP="00524352">
      <w:pPr>
        <w:spacing w:line="360" w:lineRule="auto"/>
        <w:jc w:val="both"/>
        <w:rPr>
          <w:rFonts w:ascii="Palatino Linotype" w:eastAsia="Calibri" w:hAnsi="Palatino Linotype" w:cs="Arial"/>
        </w:rPr>
      </w:pPr>
      <w:r w:rsidRPr="00D93512">
        <w:rPr>
          <w:rFonts w:ascii="Palatino Linotype" w:eastAsia="Calibri" w:hAnsi="Palatino Linotype" w:cs="Arial"/>
        </w:rPr>
        <w:lastRenderedPageBreak/>
        <w:t xml:space="preserve">Así, con fundamento en lo prescrito en los artículos 5, párrafos </w:t>
      </w:r>
      <w:r w:rsidRPr="00D93512">
        <w:rPr>
          <w:rFonts w:ascii="Palatino Linotype" w:hAnsi="Palatino Linotype"/>
        </w:rPr>
        <w:t>vigésimo</w:t>
      </w:r>
      <w:r w:rsidR="00641DF3" w:rsidRPr="00D93512">
        <w:rPr>
          <w:rFonts w:ascii="Palatino Linotype" w:hAnsi="Palatino Linotype"/>
        </w:rPr>
        <w:t xml:space="preserve"> segundo, vigésimo tercero y vigésimo cuarto</w:t>
      </w:r>
      <w:r w:rsidRPr="00D93512">
        <w:rPr>
          <w:rFonts w:ascii="Palatino Linotype" w:hAnsi="Palatino Linotype"/>
        </w:rPr>
        <w:t xml:space="preserve">, fracciones IV y V </w:t>
      </w:r>
      <w:r w:rsidRPr="00D93512">
        <w:rPr>
          <w:rFonts w:ascii="Palatino Linotype" w:eastAsia="Calibri" w:hAnsi="Palatino Linotype" w:cs="Arial"/>
        </w:rPr>
        <w:t xml:space="preserve">de la Constitución Política del Estado Libre y Soberano de México; </w:t>
      </w:r>
      <w:r w:rsidRPr="00D93512">
        <w:rPr>
          <w:rFonts w:ascii="Palatino Linotype" w:hAnsi="Palatino Linotype" w:cs="Arial"/>
        </w:rPr>
        <w:t>2, fracción II, 9, 29, 36, fracciones I y II, 176, 178, 179, 181, 185, fracción I, 186 y 188</w:t>
      </w:r>
      <w:r w:rsidRPr="00D93512">
        <w:rPr>
          <w:rFonts w:ascii="Palatino Linotype" w:eastAsia="Calibri" w:hAnsi="Palatino Linotype" w:cs="Arial"/>
        </w:rPr>
        <w:t xml:space="preserve"> de la Ley de Transparencia y Acceso a la Información Pública del Estado de M</w:t>
      </w:r>
      <w:r w:rsidR="00524352" w:rsidRPr="00D93512">
        <w:rPr>
          <w:rFonts w:ascii="Palatino Linotype" w:eastAsia="Calibri" w:hAnsi="Palatino Linotype" w:cs="Arial"/>
        </w:rPr>
        <w:t>éxico y Municipios, este Pleno:</w:t>
      </w:r>
    </w:p>
    <w:p w:rsidR="00524352" w:rsidRPr="00D93512" w:rsidRDefault="00524352" w:rsidP="00524352">
      <w:pPr>
        <w:spacing w:line="360" w:lineRule="auto"/>
        <w:jc w:val="both"/>
        <w:rPr>
          <w:rFonts w:ascii="Palatino Linotype" w:eastAsia="Calibri" w:hAnsi="Palatino Linotype" w:cs="Arial"/>
        </w:rPr>
      </w:pPr>
    </w:p>
    <w:p w:rsidR="00AD28D3" w:rsidRPr="00D93512" w:rsidRDefault="00AD28D3" w:rsidP="00524352">
      <w:pPr>
        <w:spacing w:line="360" w:lineRule="auto"/>
        <w:jc w:val="center"/>
        <w:rPr>
          <w:rFonts w:ascii="Palatino Linotype" w:eastAsia="Calibri" w:hAnsi="Palatino Linotype" w:cs="Arial"/>
        </w:rPr>
      </w:pPr>
      <w:r w:rsidRPr="00D93512">
        <w:rPr>
          <w:rFonts w:ascii="Palatino Linotype" w:hAnsi="Palatino Linotype" w:cs="Arial"/>
          <w:b/>
          <w:spacing w:val="44"/>
          <w:sz w:val="28"/>
          <w:lang w:val="pt-BR"/>
        </w:rPr>
        <w:t>RESUELVE</w:t>
      </w:r>
    </w:p>
    <w:p w:rsidR="00AD28D3" w:rsidRPr="00D93512" w:rsidRDefault="00AD28D3" w:rsidP="00AD28D3">
      <w:pPr>
        <w:jc w:val="center"/>
        <w:rPr>
          <w:rFonts w:ascii="Palatino Linotype" w:hAnsi="Palatino Linotype" w:cs="Arial"/>
          <w:b/>
          <w:lang w:val="pt-BR"/>
        </w:rPr>
      </w:pPr>
    </w:p>
    <w:p w:rsidR="00AD28D3" w:rsidRPr="00D93512" w:rsidRDefault="00AD28D3" w:rsidP="00AD28D3">
      <w:pPr>
        <w:spacing w:line="360" w:lineRule="auto"/>
        <w:jc w:val="both"/>
        <w:rPr>
          <w:rFonts w:ascii="Palatino Linotype" w:hAnsi="Palatino Linotype" w:cs="Arial"/>
        </w:rPr>
      </w:pPr>
      <w:r w:rsidRPr="00D93512">
        <w:rPr>
          <w:rFonts w:ascii="Palatino Linotype" w:hAnsi="Palatino Linotype" w:cs="Arial"/>
          <w:b/>
          <w:bCs/>
          <w:color w:val="222222"/>
          <w:sz w:val="28"/>
          <w:lang w:eastAsia="es-MX"/>
        </w:rPr>
        <w:t>PRIMERO</w:t>
      </w:r>
      <w:r w:rsidRPr="00D93512">
        <w:rPr>
          <w:rFonts w:ascii="Palatino Linotype" w:hAnsi="Palatino Linotype" w:cs="Arial"/>
        </w:rPr>
        <w:t xml:space="preserve">. Resultan </w:t>
      </w:r>
      <w:r w:rsidRPr="00D93512">
        <w:rPr>
          <w:rFonts w:ascii="Palatino Linotype" w:hAnsi="Palatino Linotype" w:cs="Arial"/>
          <w:b/>
        </w:rPr>
        <w:t>fundadas</w:t>
      </w:r>
      <w:r w:rsidRPr="00D93512">
        <w:rPr>
          <w:rFonts w:ascii="Palatino Linotype" w:hAnsi="Palatino Linotype" w:cs="Arial"/>
        </w:rPr>
        <w:t xml:space="preserve"> las razones o motivos de inconformidad planteadas por </w:t>
      </w:r>
      <w:r w:rsidRPr="00D93512">
        <w:rPr>
          <w:rFonts w:ascii="Palatino Linotype" w:hAnsi="Palatino Linotype" w:cs="Arial"/>
          <w:b/>
        </w:rPr>
        <w:t>EL RECURRENTE</w:t>
      </w:r>
      <w:r w:rsidRPr="00D93512">
        <w:rPr>
          <w:rFonts w:ascii="Palatino Linotype" w:hAnsi="Palatino Linotype" w:cs="Arial"/>
        </w:rPr>
        <w:t xml:space="preserve"> en términos del Considerando </w:t>
      </w:r>
      <w:r w:rsidR="00BA35FC" w:rsidRPr="00D93512">
        <w:rPr>
          <w:rFonts w:ascii="Palatino Linotype" w:hAnsi="Palatino Linotype" w:cs="Arial"/>
          <w:b/>
        </w:rPr>
        <w:t>QUINTO</w:t>
      </w:r>
      <w:r w:rsidRPr="00D93512">
        <w:rPr>
          <w:rFonts w:ascii="Palatino Linotype" w:hAnsi="Palatino Linotype" w:cs="Arial"/>
          <w:b/>
        </w:rPr>
        <w:t xml:space="preserve"> </w:t>
      </w:r>
      <w:r w:rsidRPr="00D93512">
        <w:rPr>
          <w:rFonts w:ascii="Palatino Linotype" w:hAnsi="Palatino Linotype" w:cs="Arial"/>
        </w:rPr>
        <w:t>de esta Resolución.</w:t>
      </w:r>
    </w:p>
    <w:p w:rsidR="00AD28D3" w:rsidRPr="00D93512" w:rsidRDefault="00AD28D3" w:rsidP="00AD28D3">
      <w:pPr>
        <w:spacing w:line="360" w:lineRule="auto"/>
        <w:jc w:val="both"/>
        <w:rPr>
          <w:rFonts w:ascii="Palatino Linotype" w:hAnsi="Palatino Linotype" w:cs="Arial"/>
        </w:rPr>
      </w:pPr>
    </w:p>
    <w:p w:rsidR="00275B5E" w:rsidRPr="00D93512" w:rsidRDefault="00AD28D3" w:rsidP="00AD28D3">
      <w:pPr>
        <w:spacing w:line="360" w:lineRule="auto"/>
        <w:jc w:val="both"/>
        <w:rPr>
          <w:rFonts w:ascii="Palatino Linotype" w:hAnsi="Palatino Linotype"/>
          <w:shd w:val="clear" w:color="auto" w:fill="FFFFFF"/>
        </w:rPr>
      </w:pPr>
      <w:r w:rsidRPr="00D93512">
        <w:rPr>
          <w:rFonts w:ascii="Palatino Linotype" w:hAnsi="Palatino Linotype" w:cs="Arial"/>
          <w:b/>
          <w:bCs/>
          <w:color w:val="222222"/>
          <w:sz w:val="28"/>
          <w:lang w:eastAsia="es-MX"/>
        </w:rPr>
        <w:t>SEGUNDO</w:t>
      </w:r>
      <w:r w:rsidRPr="00D93512">
        <w:rPr>
          <w:rFonts w:ascii="Palatino Linotype" w:eastAsia="Calibri" w:hAnsi="Palatino Linotype" w:cs="Arial"/>
          <w:b/>
          <w:bCs/>
        </w:rPr>
        <w:t xml:space="preserve">. </w:t>
      </w:r>
      <w:r w:rsidRPr="00D93512">
        <w:rPr>
          <w:rFonts w:ascii="Palatino Linotype" w:eastAsia="Calibri" w:hAnsi="Palatino Linotype" w:cs="Arial"/>
          <w:bCs/>
        </w:rPr>
        <w:t>Se</w:t>
      </w:r>
      <w:r w:rsidRPr="00D93512">
        <w:rPr>
          <w:rFonts w:ascii="Palatino Linotype" w:eastAsia="Calibri" w:hAnsi="Palatino Linotype" w:cs="Arial"/>
          <w:b/>
          <w:bCs/>
        </w:rPr>
        <w:t xml:space="preserve"> </w:t>
      </w:r>
      <w:r w:rsidR="00974DE3" w:rsidRPr="00D93512">
        <w:rPr>
          <w:rFonts w:ascii="Palatino Linotype" w:eastAsia="Calibri" w:hAnsi="Palatino Linotype" w:cs="Arial"/>
          <w:b/>
          <w:bCs/>
        </w:rPr>
        <w:t>MODIFICA</w:t>
      </w:r>
      <w:r w:rsidR="00524352" w:rsidRPr="00D93512">
        <w:rPr>
          <w:rFonts w:ascii="Palatino Linotype" w:eastAsia="Calibri" w:hAnsi="Palatino Linotype" w:cs="Arial"/>
          <w:b/>
          <w:bCs/>
        </w:rPr>
        <w:t xml:space="preserve"> </w:t>
      </w:r>
      <w:r w:rsidR="00524352" w:rsidRPr="00D93512">
        <w:rPr>
          <w:rFonts w:ascii="Palatino Linotype" w:eastAsia="Calibri" w:hAnsi="Palatino Linotype" w:cs="Arial"/>
          <w:bCs/>
        </w:rPr>
        <w:t>la respuesta emita por</w:t>
      </w:r>
      <w:r w:rsidR="00524352" w:rsidRPr="00D93512">
        <w:rPr>
          <w:rFonts w:ascii="Palatino Linotype" w:eastAsia="Calibri" w:hAnsi="Palatino Linotype" w:cs="Arial"/>
          <w:b/>
          <w:bCs/>
        </w:rPr>
        <w:t xml:space="preserve"> EL </w:t>
      </w:r>
      <w:r w:rsidR="00524352" w:rsidRPr="00D93512">
        <w:rPr>
          <w:rFonts w:ascii="Palatino Linotype" w:eastAsia="Calibri" w:hAnsi="Palatino Linotype" w:cs="Arial"/>
          <w:b/>
        </w:rPr>
        <w:t xml:space="preserve">SUJETO OBLIGADO </w:t>
      </w:r>
      <w:r w:rsidR="00524352" w:rsidRPr="00D93512">
        <w:rPr>
          <w:rFonts w:ascii="Palatino Linotype" w:eastAsia="Calibri" w:hAnsi="Palatino Linotype" w:cs="Arial"/>
        </w:rPr>
        <w:t>y se</w:t>
      </w:r>
      <w:r w:rsidR="00524352" w:rsidRPr="00D93512">
        <w:rPr>
          <w:rFonts w:ascii="Palatino Linotype" w:eastAsia="Calibri" w:hAnsi="Palatino Linotype" w:cs="Arial"/>
          <w:b/>
        </w:rPr>
        <w:t xml:space="preserve"> </w:t>
      </w:r>
      <w:r w:rsidR="005E51DD" w:rsidRPr="00D93512">
        <w:rPr>
          <w:rFonts w:ascii="Palatino Linotype" w:eastAsia="Calibri" w:hAnsi="Palatino Linotype" w:cs="Arial"/>
          <w:b/>
        </w:rPr>
        <w:t xml:space="preserve">ordena </w:t>
      </w:r>
      <w:r w:rsidRPr="00D93512">
        <w:rPr>
          <w:rFonts w:ascii="Palatino Linotype" w:eastAsia="Calibri" w:hAnsi="Palatino Linotype" w:cs="Arial"/>
        </w:rPr>
        <w:t>atienda la</w:t>
      </w:r>
      <w:r w:rsidR="00BA35FC" w:rsidRPr="00D93512">
        <w:rPr>
          <w:rFonts w:ascii="Palatino Linotype" w:eastAsia="Calibri" w:hAnsi="Palatino Linotype" w:cs="Arial"/>
        </w:rPr>
        <w:t xml:space="preserve"> solicitud</w:t>
      </w:r>
      <w:r w:rsidRPr="00D93512">
        <w:rPr>
          <w:rFonts w:ascii="Palatino Linotype" w:eastAsia="Calibri" w:hAnsi="Palatino Linotype" w:cs="Arial"/>
        </w:rPr>
        <w:t xml:space="preserve"> de acceso a la información</w:t>
      </w:r>
      <w:r w:rsidR="00BA35FC" w:rsidRPr="00D93512">
        <w:rPr>
          <w:rFonts w:ascii="Palatino Linotype" w:eastAsia="Calibri" w:hAnsi="Palatino Linotype" w:cs="Arial"/>
        </w:rPr>
        <w:t xml:space="preserve"> pública</w:t>
      </w:r>
      <w:r w:rsidR="00974DE3" w:rsidRPr="00D93512">
        <w:t xml:space="preserve"> </w:t>
      </w:r>
      <w:r w:rsidR="00974DE3" w:rsidRPr="00D93512">
        <w:rPr>
          <w:rFonts w:ascii="Palatino Linotype" w:eastAsia="Calibri" w:hAnsi="Palatino Linotype" w:cs="Arial"/>
          <w:b/>
        </w:rPr>
        <w:t>00049/CUAUTIT/IP/2019</w:t>
      </w:r>
      <w:r w:rsidRPr="00D93512">
        <w:rPr>
          <w:rFonts w:ascii="Palatino Linotype" w:eastAsia="Calibri" w:hAnsi="Palatino Linotype" w:cs="Arial"/>
          <w:b/>
        </w:rPr>
        <w:t>,</w:t>
      </w:r>
      <w:r w:rsidRPr="00D93512">
        <w:rPr>
          <w:rFonts w:ascii="Palatino Linotype" w:hAnsi="Palatino Linotype" w:cs="Arial"/>
        </w:rPr>
        <w:t xml:space="preserve"> en términos del Considerando </w:t>
      </w:r>
      <w:r w:rsidR="003F3859" w:rsidRPr="00D93512">
        <w:rPr>
          <w:rFonts w:ascii="Palatino Linotype" w:hAnsi="Palatino Linotype" w:cs="Arial"/>
          <w:b/>
        </w:rPr>
        <w:t>QUINTO</w:t>
      </w:r>
      <w:r w:rsidRPr="00D93512">
        <w:rPr>
          <w:rFonts w:ascii="Palatino Linotype" w:hAnsi="Palatino Linotype" w:cs="Arial"/>
        </w:rPr>
        <w:t xml:space="preserve"> y, haga entrega </w:t>
      </w:r>
      <w:proofErr w:type="gramStart"/>
      <w:r w:rsidR="007C3797" w:rsidRPr="00D93512">
        <w:rPr>
          <w:rFonts w:ascii="Palatino Linotype" w:hAnsi="Palatino Linotype" w:cs="Arial"/>
        </w:rPr>
        <w:t>al</w:t>
      </w:r>
      <w:proofErr w:type="gramEnd"/>
      <w:r w:rsidR="007C3797" w:rsidRPr="00D93512">
        <w:rPr>
          <w:rFonts w:ascii="Palatino Linotype" w:hAnsi="Palatino Linotype" w:cs="Arial"/>
          <w:b/>
        </w:rPr>
        <w:t xml:space="preserve"> </w:t>
      </w:r>
      <w:r w:rsidRPr="00D93512">
        <w:rPr>
          <w:rFonts w:ascii="Palatino Linotype" w:hAnsi="Palatino Linotype" w:cs="Arial"/>
          <w:b/>
        </w:rPr>
        <w:t>RECURRENTE</w:t>
      </w:r>
      <w:r w:rsidR="00DB31DF" w:rsidRPr="00D93512">
        <w:rPr>
          <w:rFonts w:ascii="Palatino Linotype" w:hAnsi="Palatino Linotype" w:cs="Arial"/>
          <w:b/>
        </w:rPr>
        <w:t xml:space="preserve"> previa búsqueda exhaustiva y razonable de la información</w:t>
      </w:r>
      <w:r w:rsidRPr="00D93512">
        <w:rPr>
          <w:rFonts w:ascii="Palatino Linotype" w:hAnsi="Palatino Linotype" w:cs="Arial"/>
        </w:rPr>
        <w:t>, vía</w:t>
      </w:r>
      <w:r w:rsidRPr="00D93512">
        <w:rPr>
          <w:rFonts w:ascii="Palatino Linotype" w:hAnsi="Palatino Linotype" w:cs="Arial"/>
          <w:b/>
        </w:rPr>
        <w:t xml:space="preserve"> </w:t>
      </w:r>
      <w:r w:rsidR="005E51DD" w:rsidRPr="00D93512">
        <w:rPr>
          <w:rFonts w:ascii="Palatino Linotype" w:hAnsi="Palatino Linotype" w:cs="Arial"/>
          <w:b/>
        </w:rPr>
        <w:t>SAIMEX</w:t>
      </w:r>
      <w:r w:rsidR="00DB31DF" w:rsidRPr="00D93512">
        <w:rPr>
          <w:rFonts w:ascii="Palatino Linotype" w:hAnsi="Palatino Linotype" w:cs="Arial"/>
        </w:rPr>
        <w:t xml:space="preserve"> y de ser procedente en</w:t>
      </w:r>
      <w:r w:rsidRPr="00D93512">
        <w:rPr>
          <w:rFonts w:ascii="Palatino Linotype" w:hAnsi="Palatino Linotype" w:cs="Arial"/>
        </w:rPr>
        <w:t xml:space="preserve"> </w:t>
      </w:r>
      <w:r w:rsidRPr="00D93512">
        <w:rPr>
          <w:rFonts w:ascii="Palatino Linotype" w:hAnsi="Palatino Linotype" w:cs="Arial"/>
          <w:b/>
        </w:rPr>
        <w:t>versión pública</w:t>
      </w:r>
      <w:r w:rsidR="007C3797" w:rsidRPr="00D93512">
        <w:rPr>
          <w:rFonts w:ascii="Palatino Linotype" w:hAnsi="Palatino Linotype" w:cs="Arial"/>
        </w:rPr>
        <w:t xml:space="preserve">, </w:t>
      </w:r>
      <w:r w:rsidR="000A1AB2" w:rsidRPr="00D93512">
        <w:rPr>
          <w:rFonts w:ascii="Palatino Linotype" w:hAnsi="Palatino Linotype" w:cs="Arial"/>
        </w:rPr>
        <w:t>de</w:t>
      </w:r>
      <w:r w:rsidR="00DB31DF" w:rsidRPr="00D93512">
        <w:rPr>
          <w:rFonts w:ascii="Palatino Linotype" w:hAnsi="Palatino Linotype" w:cs="Arial"/>
        </w:rPr>
        <w:t xml:space="preserve"> lo siguiente</w:t>
      </w:r>
      <w:r w:rsidRPr="00D93512">
        <w:rPr>
          <w:rFonts w:ascii="Palatino Linotype" w:hAnsi="Palatino Linotype"/>
          <w:shd w:val="clear" w:color="auto" w:fill="FFFFFF"/>
        </w:rPr>
        <w:t>:</w:t>
      </w:r>
    </w:p>
    <w:p w:rsidR="003F3859" w:rsidRPr="00D93512" w:rsidRDefault="00AD28D3" w:rsidP="002F1A54">
      <w:pPr>
        <w:spacing w:before="240" w:after="240"/>
        <w:ind w:left="851" w:right="899" w:hanging="142"/>
        <w:jc w:val="both"/>
        <w:rPr>
          <w:rFonts w:ascii="Palatino Linotype" w:hAnsi="Palatino Linotype" w:cs="Arial"/>
          <w:i/>
          <w:sz w:val="22"/>
          <w:szCs w:val="22"/>
        </w:rPr>
      </w:pPr>
      <w:r w:rsidRPr="00D93512">
        <w:rPr>
          <w:rFonts w:ascii="Palatino Linotype" w:hAnsi="Palatino Linotype" w:cs="Arial"/>
          <w:i/>
          <w:sz w:val="22"/>
          <w:szCs w:val="22"/>
        </w:rPr>
        <w:t xml:space="preserve"> </w:t>
      </w:r>
      <w:r w:rsidR="008021C5" w:rsidRPr="00D93512">
        <w:rPr>
          <w:rFonts w:ascii="Palatino Linotype" w:hAnsi="Palatino Linotype" w:cs="Arial"/>
          <w:i/>
          <w:sz w:val="22"/>
          <w:szCs w:val="22"/>
        </w:rPr>
        <w:t>“</w:t>
      </w:r>
      <w:r w:rsidR="00DB31DF" w:rsidRPr="00D93512">
        <w:rPr>
          <w:rFonts w:ascii="Palatino Linotype" w:hAnsi="Palatino Linotype" w:cs="Arial"/>
          <w:i/>
          <w:sz w:val="22"/>
          <w:szCs w:val="22"/>
        </w:rPr>
        <w:t xml:space="preserve">Las licencias, autorizaciones, opiniones, estudios, factibilidad de servicios y/o de cualquier documento público que obre en sus archivos con motivo de la ejecución del conjunto urbano de tipo mixto (habitacional popular comercial y de servicios) denominado “VILLAS DE XALTIPA </w:t>
      </w:r>
      <w:r w:rsidR="00D85C11" w:rsidRPr="00D93512">
        <w:rPr>
          <w:rFonts w:ascii="Palatino Linotype" w:hAnsi="Palatino Linotype" w:cs="Arial"/>
          <w:i/>
          <w:sz w:val="22"/>
          <w:szCs w:val="22"/>
        </w:rPr>
        <w:t>II”, autorizado y publicado el 2</w:t>
      </w:r>
      <w:r w:rsidR="00DB31DF" w:rsidRPr="00D93512">
        <w:rPr>
          <w:rFonts w:ascii="Palatino Linotype" w:hAnsi="Palatino Linotype" w:cs="Arial"/>
          <w:i/>
          <w:sz w:val="22"/>
          <w:szCs w:val="22"/>
        </w:rPr>
        <w:t>8 de novi</w:t>
      </w:r>
      <w:r w:rsidR="00D85C11" w:rsidRPr="00D93512">
        <w:rPr>
          <w:rFonts w:ascii="Palatino Linotype" w:hAnsi="Palatino Linotype" w:cs="Arial"/>
          <w:i/>
          <w:sz w:val="22"/>
          <w:szCs w:val="22"/>
        </w:rPr>
        <w:t xml:space="preserve">embre de 2018  en el </w:t>
      </w:r>
      <w:r w:rsidR="00DB31DF" w:rsidRPr="00D93512">
        <w:rPr>
          <w:rFonts w:ascii="Palatino Linotype" w:hAnsi="Palatino Linotype" w:cs="Arial"/>
          <w:i/>
          <w:sz w:val="22"/>
          <w:szCs w:val="22"/>
        </w:rPr>
        <w:t xml:space="preserve">Periódico Oficial “Gaceta de Gobierno”, al </w:t>
      </w:r>
      <w:r w:rsidR="002F1A54" w:rsidRPr="00D93512">
        <w:rPr>
          <w:rFonts w:ascii="Palatino Linotype" w:hAnsi="Palatino Linotype" w:cs="Arial"/>
          <w:i/>
          <w:sz w:val="22"/>
          <w:szCs w:val="22"/>
        </w:rPr>
        <w:t>13</w:t>
      </w:r>
      <w:r w:rsidR="00DB31DF" w:rsidRPr="00D93512">
        <w:rPr>
          <w:rFonts w:ascii="Palatino Linotype" w:hAnsi="Palatino Linotype" w:cs="Arial"/>
          <w:i/>
          <w:sz w:val="22"/>
          <w:szCs w:val="22"/>
        </w:rPr>
        <w:t xml:space="preserve"> de marzo de 2019.</w:t>
      </w:r>
    </w:p>
    <w:p w:rsidR="002F1A54" w:rsidRPr="00D93512" w:rsidRDefault="002F1A54" w:rsidP="002F1A54">
      <w:pPr>
        <w:spacing w:before="240" w:after="240"/>
        <w:ind w:left="851" w:right="899"/>
        <w:jc w:val="both"/>
        <w:rPr>
          <w:rFonts w:ascii="Palatino Linotype" w:hAnsi="Palatino Linotype" w:cs="Arial"/>
          <w:i/>
          <w:sz w:val="22"/>
          <w:szCs w:val="22"/>
        </w:rPr>
      </w:pPr>
      <w:r w:rsidRPr="00D93512">
        <w:rPr>
          <w:rFonts w:ascii="Palatino Linotype" w:hAnsi="Palatino Linotype" w:cs="Arial"/>
          <w:i/>
          <w:sz w:val="22"/>
          <w:szCs w:val="22"/>
          <w:lang w:eastAsia="es-MX"/>
        </w:rPr>
        <w:t xml:space="preserve">Debiendo notificar al </w:t>
      </w:r>
      <w:r w:rsidRPr="00D93512">
        <w:rPr>
          <w:rFonts w:ascii="Palatino Linotype" w:hAnsi="Palatino Linotype" w:cs="Arial"/>
          <w:b/>
          <w:i/>
          <w:sz w:val="22"/>
          <w:szCs w:val="22"/>
          <w:lang w:eastAsia="es-MX"/>
        </w:rPr>
        <w:t xml:space="preserve">RECURRENTE </w:t>
      </w:r>
      <w:r w:rsidRPr="00D93512">
        <w:rPr>
          <w:rFonts w:ascii="Palatino Linotype" w:hAnsi="Palatino Linotype" w:cs="Arial"/>
          <w:i/>
          <w:sz w:val="22"/>
          <w:szCs w:val="22"/>
          <w:lang w:eastAsia="es-MX"/>
        </w:rPr>
        <w:t>el Acuerdo de Clasificación de la información que emita el Comité de Transparencia con motivo de la versión pública.</w:t>
      </w:r>
    </w:p>
    <w:p w:rsidR="00F739BE" w:rsidRPr="00D93512" w:rsidRDefault="002F1A54" w:rsidP="002F1A54">
      <w:pPr>
        <w:spacing w:before="240" w:after="240"/>
        <w:ind w:left="851" w:right="899"/>
        <w:jc w:val="both"/>
        <w:rPr>
          <w:rFonts w:ascii="Palatino Linotype" w:hAnsi="Palatino Linotype" w:cs="Arial"/>
          <w:i/>
          <w:sz w:val="22"/>
          <w:szCs w:val="22"/>
        </w:rPr>
      </w:pPr>
      <w:r w:rsidRPr="00D93512">
        <w:rPr>
          <w:rFonts w:ascii="Palatino Linotype" w:hAnsi="Palatino Linotype" w:cs="Arial"/>
          <w:i/>
          <w:sz w:val="22"/>
          <w:szCs w:val="22"/>
        </w:rPr>
        <w:t>Asimismo, para el caso de no localizar</w:t>
      </w:r>
      <w:r w:rsidR="004A41DB" w:rsidRPr="00D93512">
        <w:rPr>
          <w:rFonts w:ascii="Palatino Linotype" w:hAnsi="Palatino Linotype" w:cs="Arial"/>
          <w:i/>
          <w:sz w:val="22"/>
          <w:szCs w:val="22"/>
        </w:rPr>
        <w:t xml:space="preserve"> </w:t>
      </w:r>
      <w:r w:rsidRPr="00D93512">
        <w:rPr>
          <w:rFonts w:ascii="Palatino Linotype" w:hAnsi="Palatino Linotype" w:cs="Arial"/>
          <w:i/>
          <w:sz w:val="22"/>
          <w:szCs w:val="22"/>
        </w:rPr>
        <w:t>lo</w:t>
      </w:r>
      <w:r w:rsidR="004A41DB" w:rsidRPr="00D93512">
        <w:rPr>
          <w:rFonts w:ascii="Palatino Linotype" w:hAnsi="Palatino Linotype" w:cs="Arial"/>
          <w:i/>
          <w:sz w:val="22"/>
          <w:szCs w:val="22"/>
        </w:rPr>
        <w:t>s document</w:t>
      </w:r>
      <w:r w:rsidRPr="00D93512">
        <w:rPr>
          <w:rFonts w:ascii="Palatino Linotype" w:hAnsi="Palatino Linotype" w:cs="Arial"/>
          <w:i/>
          <w:sz w:val="22"/>
          <w:szCs w:val="22"/>
        </w:rPr>
        <w:t>os descrito</w:t>
      </w:r>
      <w:r w:rsidR="004A41DB" w:rsidRPr="00D93512">
        <w:rPr>
          <w:rFonts w:ascii="Palatino Linotype" w:hAnsi="Palatino Linotype" w:cs="Arial"/>
          <w:i/>
          <w:sz w:val="22"/>
          <w:szCs w:val="22"/>
        </w:rPr>
        <w:t>s en el apartado</w:t>
      </w:r>
      <w:r w:rsidRPr="00D93512">
        <w:rPr>
          <w:rFonts w:ascii="Palatino Linotype" w:hAnsi="Palatino Linotype" w:cs="Arial"/>
          <w:i/>
          <w:sz w:val="22"/>
          <w:szCs w:val="22"/>
        </w:rPr>
        <w:t xml:space="preserve"> denominado</w:t>
      </w:r>
      <w:r w:rsidR="004A41DB" w:rsidRPr="00D93512">
        <w:rPr>
          <w:rFonts w:ascii="Palatino Linotype" w:hAnsi="Palatino Linotype" w:cs="Arial"/>
          <w:i/>
          <w:sz w:val="22"/>
          <w:szCs w:val="22"/>
        </w:rPr>
        <w:t xml:space="preserve"> “CONSIDERANDO” de la Gaceta señalada con antelación, </w:t>
      </w:r>
      <w:r w:rsidRPr="00D93512">
        <w:rPr>
          <w:rFonts w:ascii="Palatino Linotype" w:hAnsi="Palatino Linotype" w:cs="Arial"/>
          <w:b/>
          <w:i/>
          <w:sz w:val="22"/>
          <w:szCs w:val="22"/>
        </w:rPr>
        <w:t>EL</w:t>
      </w:r>
      <w:r w:rsidR="004A41DB" w:rsidRPr="00D93512">
        <w:rPr>
          <w:rFonts w:ascii="Palatino Linotype" w:hAnsi="Palatino Linotype" w:cs="Arial"/>
          <w:i/>
          <w:sz w:val="22"/>
          <w:szCs w:val="22"/>
        </w:rPr>
        <w:t xml:space="preserve"> </w:t>
      </w:r>
      <w:r w:rsidR="004A41DB" w:rsidRPr="00D93512">
        <w:rPr>
          <w:rFonts w:ascii="Palatino Linotype" w:hAnsi="Palatino Linotype" w:cs="Arial"/>
          <w:b/>
          <w:i/>
          <w:sz w:val="22"/>
          <w:szCs w:val="22"/>
        </w:rPr>
        <w:lastRenderedPageBreak/>
        <w:t>SUJETO OBLIGADO</w:t>
      </w:r>
      <w:r w:rsidR="004A41DB" w:rsidRPr="00D93512">
        <w:rPr>
          <w:rFonts w:ascii="Palatino Linotype" w:hAnsi="Palatino Linotype" w:cs="Arial"/>
          <w:i/>
          <w:sz w:val="22"/>
          <w:szCs w:val="22"/>
        </w:rPr>
        <w:t>, deberá emitir el Acuerdo de Inexistencia correspondiente</w:t>
      </w:r>
      <w:r w:rsidRPr="00D93512">
        <w:rPr>
          <w:rFonts w:ascii="Palatino Linotype" w:hAnsi="Palatino Linotype" w:cs="Arial"/>
          <w:i/>
          <w:sz w:val="22"/>
          <w:szCs w:val="22"/>
        </w:rPr>
        <w:t xml:space="preserve"> en términos de los artículos 169 y 170 de la Ley de la materia</w:t>
      </w:r>
      <w:r w:rsidR="004A41DB" w:rsidRPr="00D93512">
        <w:rPr>
          <w:rFonts w:ascii="Palatino Linotype" w:hAnsi="Palatino Linotype" w:cs="Arial"/>
          <w:i/>
          <w:sz w:val="22"/>
          <w:szCs w:val="22"/>
        </w:rPr>
        <w:t xml:space="preserve"> y notificarlo al </w:t>
      </w:r>
      <w:r w:rsidR="004A41DB" w:rsidRPr="00D93512">
        <w:rPr>
          <w:rFonts w:ascii="Palatino Linotype" w:hAnsi="Palatino Linotype" w:cs="Arial"/>
          <w:b/>
          <w:i/>
          <w:sz w:val="22"/>
          <w:szCs w:val="22"/>
        </w:rPr>
        <w:t>RECURRENTE.</w:t>
      </w:r>
      <w:r w:rsidR="003F3859" w:rsidRPr="00D93512">
        <w:rPr>
          <w:rFonts w:ascii="Palatino Linotype" w:hAnsi="Palatino Linotype" w:cs="Arial"/>
          <w:i/>
          <w:sz w:val="22"/>
          <w:szCs w:val="22"/>
          <w:lang w:eastAsia="es-MX"/>
        </w:rPr>
        <w:t>”</w:t>
      </w:r>
    </w:p>
    <w:p w:rsidR="008021C5" w:rsidRPr="00D93512" w:rsidRDefault="008021C5" w:rsidP="00104899">
      <w:pPr>
        <w:spacing w:before="240" w:after="360" w:line="360" w:lineRule="auto"/>
        <w:ind w:right="49"/>
        <w:jc w:val="both"/>
        <w:rPr>
          <w:rFonts w:ascii="Palatino Linotype" w:hAnsi="Palatino Linotype"/>
          <w:color w:val="222222"/>
          <w:shd w:val="clear" w:color="auto" w:fill="FFFFFF"/>
        </w:rPr>
      </w:pPr>
      <w:r w:rsidRPr="00D93512">
        <w:rPr>
          <w:rFonts w:ascii="Palatino Linotype" w:hAnsi="Palatino Linotype" w:cs="Arial"/>
          <w:b/>
          <w:color w:val="000000" w:themeColor="text1"/>
          <w:sz w:val="28"/>
          <w:szCs w:val="28"/>
        </w:rPr>
        <w:t>TERCERO.</w:t>
      </w:r>
      <w:r w:rsidRPr="00D93512">
        <w:rPr>
          <w:rStyle w:val="apple-converted-space"/>
          <w:rFonts w:ascii="Palatino Linotype" w:hAnsi="Palatino Linotype"/>
          <w:color w:val="222222"/>
          <w:shd w:val="clear" w:color="auto" w:fill="FFFFFF"/>
        </w:rPr>
        <w:t> </w:t>
      </w:r>
      <w:r w:rsidRPr="00D93512">
        <w:rPr>
          <w:rFonts w:ascii="Palatino Linotype" w:hAnsi="Palatino Linotype"/>
          <w:b/>
          <w:color w:val="222222"/>
          <w:lang w:eastAsia="es-ES_tradnl"/>
        </w:rPr>
        <w:t>Notifíquese</w:t>
      </w:r>
      <w:r w:rsidRPr="00D93512">
        <w:rPr>
          <w:rFonts w:ascii="Palatino Linotype" w:hAnsi="Palatino Linotype"/>
          <w:color w:val="222222"/>
          <w:lang w:eastAsia="es-ES_tradnl"/>
        </w:rPr>
        <w:t xml:space="preserve"> </w:t>
      </w:r>
      <w:r w:rsidRPr="00D93512">
        <w:rPr>
          <w:rFonts w:ascii="Palatino Linotype" w:hAnsi="Palatino Linotype"/>
          <w:color w:val="222222"/>
          <w:shd w:val="clear" w:color="auto" w:fill="FFFFFF"/>
        </w:rPr>
        <w:t>al Titular de la Unidad de Transparencia del</w:t>
      </w:r>
      <w:r w:rsidRPr="00D93512">
        <w:rPr>
          <w:rStyle w:val="apple-converted-space"/>
          <w:rFonts w:ascii="Palatino Linotype" w:hAnsi="Palatino Linotype"/>
          <w:color w:val="222222"/>
          <w:shd w:val="clear" w:color="auto" w:fill="FFFFFF"/>
        </w:rPr>
        <w:t> </w:t>
      </w:r>
      <w:r w:rsidRPr="00D93512">
        <w:rPr>
          <w:rFonts w:ascii="Palatino Linotype" w:hAnsi="Palatino Linotype"/>
          <w:b/>
          <w:color w:val="222222"/>
          <w:shd w:val="clear" w:color="auto" w:fill="FFFFFF"/>
        </w:rPr>
        <w:t>SUJETO OBLIGADO</w:t>
      </w:r>
      <w:r w:rsidRPr="00D93512">
        <w:rPr>
          <w:rFonts w:ascii="Palatino Linotype" w:hAnsi="Palatino Linotype"/>
          <w:color w:val="222222"/>
          <w:shd w:val="clear" w:color="auto" w:fill="FFFFFF"/>
        </w:rPr>
        <w:t>, para q</w:t>
      </w:r>
      <w:r w:rsidR="001F5F1C" w:rsidRPr="00D93512">
        <w:rPr>
          <w:rFonts w:ascii="Palatino Linotype" w:hAnsi="Palatino Linotype"/>
          <w:color w:val="222222"/>
          <w:shd w:val="clear" w:color="auto" w:fill="FFFFFF"/>
        </w:rPr>
        <w:t xml:space="preserve">ue conforme a los artículos 186, </w:t>
      </w:r>
      <w:r w:rsidRPr="00D93512">
        <w:rPr>
          <w:rFonts w:ascii="Palatino Linotype" w:hAnsi="Palatino Linotype"/>
          <w:color w:val="222222"/>
          <w:shd w:val="clear" w:color="auto" w:fill="FFFFFF"/>
        </w:rPr>
        <w:t>último párrafo y 189</w:t>
      </w:r>
      <w:r w:rsidR="001F5F1C" w:rsidRPr="00D93512">
        <w:rPr>
          <w:rFonts w:ascii="Palatino Linotype" w:hAnsi="Palatino Linotype"/>
          <w:color w:val="222222"/>
          <w:shd w:val="clear" w:color="auto" w:fill="FFFFFF"/>
        </w:rPr>
        <w:t>,</w:t>
      </w:r>
      <w:r w:rsidRPr="00D93512">
        <w:rPr>
          <w:rFonts w:ascii="Palatino Linotype" w:hAnsi="Palatino Linotype"/>
          <w:color w:val="222222"/>
          <w:shd w:val="clear" w:color="auto" w:fill="FFFFFF"/>
        </w:rPr>
        <w:t xml:space="preserve"> párrafo segundo de la Ley de Transparencia y Acceso a la Información Pública del Estado de México y Municipios, dé cumplimiento a lo ordenado dentro del plazo de diez días hábiles, debiendo informar a este Instituto en un plazo </w:t>
      </w:r>
      <w:r w:rsidRPr="00D93512">
        <w:rPr>
          <w:rFonts w:ascii="Palatino Linotype" w:hAnsi="Palatino Linotype"/>
          <w:color w:val="222222"/>
          <w:lang w:eastAsia="es-ES_tradnl"/>
        </w:rPr>
        <w:t>de</w:t>
      </w:r>
      <w:r w:rsidRPr="00D93512">
        <w:rPr>
          <w:rFonts w:ascii="Palatino Linotype" w:hAnsi="Palatino Linotype"/>
          <w:color w:val="222222"/>
          <w:shd w:val="clear" w:color="auto" w:fill="FFFFFF"/>
        </w:rPr>
        <w:t xml:space="preserve"> tres días hábiles siguientes sobre el cumplimiento dado a la presente resolución.</w:t>
      </w:r>
    </w:p>
    <w:p w:rsidR="008021C5" w:rsidRPr="00D93512" w:rsidRDefault="008021C5" w:rsidP="008021C5">
      <w:pPr>
        <w:spacing w:before="240" w:after="240" w:line="360" w:lineRule="auto"/>
        <w:ind w:right="49"/>
        <w:jc w:val="both"/>
        <w:rPr>
          <w:rFonts w:ascii="Palatino Linotype" w:hAnsi="Palatino Linotype"/>
          <w:color w:val="222222"/>
          <w:lang w:eastAsia="es-ES_tradnl"/>
        </w:rPr>
      </w:pPr>
      <w:r w:rsidRPr="00D93512">
        <w:rPr>
          <w:rFonts w:ascii="Palatino Linotype" w:hAnsi="Palatino Linotype" w:cs="Arial"/>
          <w:b/>
          <w:bCs/>
          <w:color w:val="222222"/>
          <w:sz w:val="28"/>
          <w:szCs w:val="28"/>
          <w:lang w:eastAsia="es-MX"/>
        </w:rPr>
        <w:t>CUARTO.</w:t>
      </w:r>
      <w:r w:rsidRPr="00D93512">
        <w:rPr>
          <w:rFonts w:ascii="Palatino Linotype" w:hAnsi="Palatino Linotype" w:cs="Arial"/>
          <w:b/>
          <w:bCs/>
          <w:color w:val="222222"/>
          <w:lang w:eastAsia="es-MX"/>
        </w:rPr>
        <w:t xml:space="preserve"> </w:t>
      </w:r>
      <w:r w:rsidRPr="00D93512">
        <w:rPr>
          <w:rFonts w:ascii="Palatino Linotype" w:hAnsi="Palatino Linotype"/>
          <w:b/>
          <w:color w:val="222222"/>
          <w:lang w:eastAsia="es-ES_tradnl"/>
        </w:rPr>
        <w:t>Notifíquese</w:t>
      </w:r>
      <w:r w:rsidRPr="00D93512">
        <w:rPr>
          <w:rFonts w:ascii="Palatino Linotype" w:hAnsi="Palatino Linotype"/>
          <w:color w:val="222222"/>
          <w:lang w:eastAsia="es-ES_tradnl"/>
        </w:rPr>
        <w:t xml:space="preserve"> al </w:t>
      </w:r>
      <w:r w:rsidRPr="00D93512">
        <w:rPr>
          <w:rFonts w:ascii="Palatino Linotype" w:hAnsi="Palatino Linotype"/>
          <w:b/>
          <w:color w:val="222222"/>
          <w:lang w:eastAsia="es-ES_tradnl"/>
        </w:rPr>
        <w:t>RECURRENTE</w:t>
      </w:r>
      <w:r w:rsidRPr="00D93512">
        <w:rPr>
          <w:rFonts w:ascii="Palatino Linotype" w:hAnsi="Palatino Linotype"/>
          <w:color w:val="222222"/>
          <w:lang w:eastAsia="es-ES_tradnl"/>
        </w:rPr>
        <w:t xml:space="preserve"> la presente resolución</w:t>
      </w:r>
      <w:r w:rsidR="00F739BE" w:rsidRPr="00D93512">
        <w:rPr>
          <w:rFonts w:ascii="Palatino Linotype" w:hAnsi="Palatino Linotype"/>
          <w:color w:val="222222"/>
          <w:lang w:eastAsia="es-ES_tradnl"/>
        </w:rPr>
        <w:t xml:space="preserve"> vía </w:t>
      </w:r>
      <w:r w:rsidR="008068DF" w:rsidRPr="00D93512">
        <w:rPr>
          <w:rFonts w:ascii="Palatino Linotype" w:hAnsi="Palatino Linotype"/>
          <w:b/>
          <w:color w:val="222222"/>
          <w:lang w:eastAsia="es-ES_tradnl"/>
        </w:rPr>
        <w:t>SAIMEX.</w:t>
      </w:r>
    </w:p>
    <w:p w:rsidR="008021C5" w:rsidRPr="00002C72" w:rsidRDefault="008021C5" w:rsidP="005F1928">
      <w:pPr>
        <w:spacing w:before="240" w:after="240" w:line="360" w:lineRule="auto"/>
        <w:ind w:right="49"/>
        <w:jc w:val="both"/>
        <w:rPr>
          <w:rFonts w:ascii="Palatino Linotype" w:hAnsi="Palatino Linotype"/>
          <w:color w:val="222222"/>
          <w:lang w:eastAsia="es-ES_tradnl"/>
        </w:rPr>
      </w:pPr>
      <w:r w:rsidRPr="00D93512">
        <w:rPr>
          <w:rFonts w:ascii="Palatino Linotype" w:hAnsi="Palatino Linotype" w:cs="Arial"/>
          <w:b/>
          <w:bCs/>
          <w:color w:val="222222"/>
          <w:sz w:val="28"/>
          <w:szCs w:val="28"/>
          <w:lang w:eastAsia="es-MX"/>
        </w:rPr>
        <w:t>QUINTO.</w:t>
      </w:r>
      <w:r w:rsidRPr="00D93512">
        <w:rPr>
          <w:rFonts w:ascii="Palatino Linotype" w:hAnsi="Palatino Linotype"/>
          <w:color w:val="222222"/>
          <w:lang w:eastAsia="es-ES_tradnl"/>
        </w:rPr>
        <w:t xml:space="preserve"> </w:t>
      </w:r>
      <w:r w:rsidRPr="00D93512">
        <w:rPr>
          <w:rFonts w:ascii="Palatino Linotype" w:hAnsi="Palatino Linotype"/>
          <w:b/>
          <w:color w:val="222222"/>
          <w:lang w:eastAsia="es-ES_tradnl"/>
        </w:rPr>
        <w:t>Hágase del conocimiento</w:t>
      </w:r>
      <w:r w:rsidRPr="00D93512">
        <w:rPr>
          <w:rFonts w:ascii="Palatino Linotype" w:hAnsi="Palatino Linotype"/>
          <w:color w:val="222222"/>
          <w:lang w:eastAsia="es-ES_tradnl"/>
        </w:rPr>
        <w:t xml:space="preserve"> del </w:t>
      </w:r>
      <w:r w:rsidRPr="00D93512">
        <w:rPr>
          <w:rFonts w:ascii="Palatino Linotype" w:hAnsi="Palatino Linotype"/>
          <w:b/>
          <w:color w:val="222222"/>
          <w:lang w:eastAsia="es-ES_tradnl"/>
        </w:rPr>
        <w:t>RECURRENTE</w:t>
      </w:r>
      <w:r w:rsidRPr="00D93512">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w:t>
      </w:r>
      <w:r w:rsidR="005F1928" w:rsidRPr="00D93512">
        <w:rPr>
          <w:rFonts w:ascii="Palatino Linotype" w:hAnsi="Palatino Linotype"/>
          <w:color w:val="222222"/>
          <w:lang w:eastAsia="es-ES_tradnl"/>
        </w:rPr>
        <w:t>rminos de las leyes aplicables.</w:t>
      </w:r>
    </w:p>
    <w:p w:rsidR="00980244" w:rsidRPr="00F15E9F" w:rsidRDefault="00F15E9F" w:rsidP="00F15E9F">
      <w:pPr>
        <w:spacing w:before="240" w:after="240" w:line="360" w:lineRule="auto"/>
        <w:ind w:right="49"/>
        <w:jc w:val="both"/>
        <w:rPr>
          <w:rFonts w:ascii="Palatino Linotype" w:hAnsi="Palatino Linotype" w:cs="Arial"/>
          <w:color w:val="000000" w:themeColor="text1"/>
          <w:sz w:val="22"/>
          <w:szCs w:val="22"/>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 xml:space="preserve">JAVIER MARTÍNEZ CRUZ Y LUIS GUSTAVO PARRA NORIEGA; EN LA VIGÉSIMA SÉPTIMA SESIÓN ORDINARIA CELEBRADA EL TREINTA Y UNO DE JULIO DE </w:t>
      </w:r>
      <w:r>
        <w:rPr>
          <w:rFonts w:ascii="Palatino Linotype" w:hAnsi="Palatino Linotype" w:cs="Arial"/>
          <w:color w:val="000000" w:themeColor="text1"/>
        </w:rPr>
        <w:lastRenderedPageBreak/>
        <w:t>DOS MIL DIECINUEVE, ANTE EL SECRETARIO TÉCNICO DEL PLENO ALEXIS TAPIA RAMÍREZ.</w:t>
      </w:r>
    </w:p>
    <w:tbl>
      <w:tblPr>
        <w:tblW w:w="9934" w:type="dxa"/>
        <w:jc w:val="center"/>
        <w:tblLayout w:type="fixed"/>
        <w:tblLook w:val="04A0" w:firstRow="1" w:lastRow="0" w:firstColumn="1" w:lastColumn="0" w:noHBand="0" w:noVBand="1"/>
      </w:tblPr>
      <w:tblGrid>
        <w:gridCol w:w="9934"/>
      </w:tblGrid>
      <w:tr w:rsidR="00252ABF" w:rsidRPr="00002C72" w:rsidTr="00D85C11">
        <w:trPr>
          <w:trHeight w:val="714"/>
          <w:jc w:val="center"/>
        </w:trPr>
        <w:tc>
          <w:tcPr>
            <w:tcW w:w="9934" w:type="dxa"/>
          </w:tcPr>
          <w:p w:rsidR="000939B1" w:rsidRDefault="000939B1"/>
          <w:p w:rsidR="00F15E9F" w:rsidRPr="00002C72" w:rsidRDefault="00F15E9F"/>
          <w:tbl>
            <w:tblPr>
              <w:tblW w:w="10074" w:type="dxa"/>
              <w:jc w:val="center"/>
              <w:tblLayout w:type="fixed"/>
              <w:tblLook w:val="04A0" w:firstRow="1" w:lastRow="0" w:firstColumn="1" w:lastColumn="0" w:noHBand="0" w:noVBand="1"/>
            </w:tblPr>
            <w:tblGrid>
              <w:gridCol w:w="5035"/>
              <w:gridCol w:w="5039"/>
            </w:tblGrid>
            <w:tr w:rsidR="00252ABF" w:rsidRPr="00002C72" w:rsidTr="00D85C11">
              <w:trPr>
                <w:trHeight w:val="1510"/>
                <w:jc w:val="center"/>
              </w:trPr>
              <w:tc>
                <w:tcPr>
                  <w:tcW w:w="10074" w:type="dxa"/>
                  <w:gridSpan w:val="2"/>
                </w:tcPr>
                <w:p w:rsidR="00D85C11" w:rsidRDefault="00D85C11" w:rsidP="00F15E9F">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Zulema Martínez Sánchez</w:t>
                  </w:r>
                </w:p>
                <w:p w:rsidR="00252ABF" w:rsidRPr="00002C72" w:rsidRDefault="00252ABF" w:rsidP="0019033C">
                  <w:pPr>
                    <w:jc w:val="center"/>
                    <w:rPr>
                      <w:rFonts w:ascii="Palatino Linotype" w:hAnsi="Palatino Linotype" w:cs="Arial"/>
                      <w:b/>
                    </w:rPr>
                  </w:pPr>
                  <w:r w:rsidRPr="00002C72">
                    <w:rPr>
                      <w:rFonts w:ascii="Palatino Linotype" w:hAnsi="Palatino Linotype" w:cs="Arial"/>
                    </w:rPr>
                    <w:t>Comisionada Presidenta</w:t>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 xml:space="preserve">(RÚBRICA) </w:t>
                  </w:r>
                </w:p>
              </w:tc>
            </w:tr>
            <w:tr w:rsidR="00252ABF" w:rsidRPr="00002C72" w:rsidTr="00D85C11">
              <w:trPr>
                <w:trHeight w:val="2053"/>
                <w:jc w:val="center"/>
              </w:trPr>
              <w:tc>
                <w:tcPr>
                  <w:tcW w:w="5035" w:type="dxa"/>
                </w:tcPr>
                <w:p w:rsidR="0033517A" w:rsidRPr="00002C72" w:rsidRDefault="0033517A" w:rsidP="0033517A">
                  <w:pPr>
                    <w:rPr>
                      <w:rFonts w:ascii="Palatino Linotype" w:hAnsi="Palatino Linotype" w:cs="Arial"/>
                      <w:b/>
                    </w:rPr>
                  </w:pPr>
                </w:p>
                <w:p w:rsidR="000939B1" w:rsidRDefault="000939B1" w:rsidP="0033517A">
                  <w:pPr>
                    <w:rPr>
                      <w:rFonts w:ascii="Palatino Linotype" w:hAnsi="Palatino Linotype" w:cs="Arial"/>
                      <w:b/>
                    </w:rPr>
                  </w:pPr>
                </w:p>
                <w:p w:rsidR="00F15E9F" w:rsidRPr="00002C72" w:rsidRDefault="00F15E9F" w:rsidP="0033517A">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 xml:space="preserve">Eva </w:t>
                  </w:r>
                  <w:proofErr w:type="spellStart"/>
                  <w:r w:rsidRPr="00002C72">
                    <w:rPr>
                      <w:rFonts w:ascii="Palatino Linotype" w:hAnsi="Palatino Linotype" w:cs="Arial"/>
                      <w:b/>
                    </w:rPr>
                    <w:t>Abaid</w:t>
                  </w:r>
                  <w:proofErr w:type="spellEnd"/>
                  <w:r w:rsidRPr="00002C72">
                    <w:rPr>
                      <w:rFonts w:ascii="Palatino Linotype" w:hAnsi="Palatino Linotype" w:cs="Arial"/>
                      <w:b/>
                    </w:rPr>
                    <w:t xml:space="preserve"> </w:t>
                  </w:r>
                  <w:proofErr w:type="spellStart"/>
                  <w:r w:rsidRPr="00002C72">
                    <w:rPr>
                      <w:rFonts w:ascii="Palatino Linotype" w:hAnsi="Palatino Linotype" w:cs="Arial"/>
                      <w:b/>
                    </w:rPr>
                    <w:t>Yapur</w:t>
                  </w:r>
                  <w:proofErr w:type="spellEnd"/>
                </w:p>
                <w:p w:rsidR="00252ABF" w:rsidRPr="00002C72" w:rsidRDefault="00252ABF" w:rsidP="0019033C">
                  <w:pPr>
                    <w:jc w:val="center"/>
                    <w:rPr>
                      <w:rFonts w:ascii="Palatino Linotype" w:hAnsi="Palatino Linotype" w:cs="Arial"/>
                    </w:rPr>
                  </w:pPr>
                  <w:r w:rsidRPr="00002C72">
                    <w:rPr>
                      <w:rFonts w:ascii="Palatino Linotype" w:hAnsi="Palatino Linotype" w:cs="Arial"/>
                    </w:rPr>
                    <w:t>Comisionada</w:t>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(RÚBRICA)</w:t>
                  </w:r>
                </w:p>
              </w:tc>
              <w:tc>
                <w:tcPr>
                  <w:tcW w:w="5039" w:type="dxa"/>
                </w:tcPr>
                <w:p w:rsidR="000939B1" w:rsidRPr="00002C72" w:rsidRDefault="000939B1" w:rsidP="0033517A">
                  <w:pPr>
                    <w:rPr>
                      <w:rFonts w:ascii="Palatino Linotype" w:hAnsi="Palatino Linotype" w:cs="Arial"/>
                      <w:b/>
                    </w:rPr>
                  </w:pPr>
                </w:p>
                <w:p w:rsidR="000939B1" w:rsidRDefault="000939B1" w:rsidP="0033517A">
                  <w:pPr>
                    <w:rPr>
                      <w:rFonts w:ascii="Palatino Linotype" w:hAnsi="Palatino Linotype" w:cs="Arial"/>
                      <w:b/>
                    </w:rPr>
                  </w:pPr>
                </w:p>
                <w:p w:rsidR="00F15E9F" w:rsidRPr="00002C72" w:rsidRDefault="00F15E9F" w:rsidP="0033517A">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José Guadalupe Luna Hernández</w:t>
                  </w:r>
                </w:p>
                <w:p w:rsidR="00252ABF" w:rsidRPr="00002C72" w:rsidRDefault="00252ABF" w:rsidP="0019033C">
                  <w:pPr>
                    <w:jc w:val="center"/>
                    <w:rPr>
                      <w:rFonts w:ascii="Palatino Linotype" w:hAnsi="Palatino Linotype" w:cs="Arial"/>
                    </w:rPr>
                  </w:pPr>
                  <w:r w:rsidRPr="00002C72">
                    <w:rPr>
                      <w:rFonts w:ascii="Palatino Linotype" w:hAnsi="Palatino Linotype" w:cs="Arial"/>
                    </w:rPr>
                    <w:t>Comisionado</w:t>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(RÚBRICA)</w:t>
                  </w:r>
                </w:p>
              </w:tc>
            </w:tr>
            <w:tr w:rsidR="00252ABF" w:rsidRPr="00002C72" w:rsidTr="00D85C11">
              <w:trPr>
                <w:trHeight w:val="2867"/>
                <w:jc w:val="center"/>
              </w:trPr>
              <w:tc>
                <w:tcPr>
                  <w:tcW w:w="5035" w:type="dxa"/>
                </w:tcPr>
                <w:p w:rsidR="00252ABF" w:rsidRPr="00002C72" w:rsidRDefault="00252ABF" w:rsidP="0019033C">
                  <w:pPr>
                    <w:jc w:val="center"/>
                    <w:rPr>
                      <w:rFonts w:ascii="Palatino Linotype" w:hAnsi="Palatino Linotype" w:cs="Arial"/>
                      <w:b/>
                    </w:rPr>
                  </w:pPr>
                </w:p>
                <w:p w:rsidR="00252ABF" w:rsidRPr="00002C72" w:rsidRDefault="00252ABF" w:rsidP="00D85C11">
                  <w:pPr>
                    <w:rPr>
                      <w:rFonts w:ascii="Palatino Linotype" w:hAnsi="Palatino Linotype" w:cs="Arial"/>
                      <w:b/>
                    </w:rPr>
                  </w:pPr>
                </w:p>
                <w:p w:rsidR="0033517A" w:rsidRDefault="0033517A" w:rsidP="0033517A">
                  <w:pPr>
                    <w:rPr>
                      <w:rFonts w:ascii="Palatino Linotype" w:hAnsi="Palatino Linotype" w:cs="Arial"/>
                      <w:b/>
                    </w:rPr>
                  </w:pPr>
                </w:p>
                <w:p w:rsidR="00F15E9F" w:rsidRPr="00002C72" w:rsidRDefault="00F15E9F" w:rsidP="0033517A">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Javier Martínez Cruz</w:t>
                  </w:r>
                </w:p>
                <w:p w:rsidR="00252ABF" w:rsidRPr="00002C72" w:rsidRDefault="005D476B" w:rsidP="005D476B">
                  <w:pPr>
                    <w:tabs>
                      <w:tab w:val="center" w:pos="2513"/>
                      <w:tab w:val="left" w:pos="3750"/>
                    </w:tabs>
                    <w:rPr>
                      <w:rFonts w:ascii="Palatino Linotype" w:hAnsi="Palatino Linotype" w:cs="Arial"/>
                    </w:rPr>
                  </w:pPr>
                  <w:r w:rsidRPr="00002C72">
                    <w:rPr>
                      <w:rFonts w:ascii="Palatino Linotype" w:hAnsi="Palatino Linotype" w:cs="Arial"/>
                    </w:rPr>
                    <w:tab/>
                  </w:r>
                  <w:r w:rsidR="00252ABF" w:rsidRPr="00002C72">
                    <w:rPr>
                      <w:rFonts w:ascii="Palatino Linotype" w:hAnsi="Palatino Linotype" w:cs="Arial"/>
                    </w:rPr>
                    <w:t>Comisionado</w:t>
                  </w:r>
                  <w:r w:rsidRPr="00002C72">
                    <w:rPr>
                      <w:rFonts w:ascii="Palatino Linotype" w:hAnsi="Palatino Linotype" w:cs="Arial"/>
                    </w:rPr>
                    <w:tab/>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(RÚBRICA)</w:t>
                  </w:r>
                </w:p>
                <w:p w:rsidR="000939B1" w:rsidRPr="00002C72" w:rsidRDefault="000939B1" w:rsidP="003F3859">
                  <w:pPr>
                    <w:rPr>
                      <w:rFonts w:ascii="Palatino Linotype" w:hAnsi="Palatino Linotype" w:cs="Arial"/>
                    </w:rPr>
                  </w:pPr>
                </w:p>
              </w:tc>
              <w:tc>
                <w:tcPr>
                  <w:tcW w:w="5039" w:type="dxa"/>
                </w:tcPr>
                <w:p w:rsidR="00252ABF" w:rsidRPr="00002C72" w:rsidRDefault="00252ABF" w:rsidP="0019033C">
                  <w:pPr>
                    <w:jc w:val="center"/>
                    <w:rPr>
                      <w:rFonts w:ascii="Palatino Linotype" w:hAnsi="Palatino Linotype" w:cs="Arial"/>
                      <w:b/>
                    </w:rPr>
                  </w:pPr>
                </w:p>
                <w:p w:rsidR="000939B1" w:rsidRPr="00002C72" w:rsidRDefault="000939B1" w:rsidP="00D456C6">
                  <w:pPr>
                    <w:rPr>
                      <w:rFonts w:ascii="Palatino Linotype" w:hAnsi="Palatino Linotype" w:cs="Arial"/>
                      <w:b/>
                    </w:rPr>
                  </w:pPr>
                </w:p>
                <w:p w:rsidR="0033517A" w:rsidRDefault="0033517A" w:rsidP="00D456C6">
                  <w:pPr>
                    <w:rPr>
                      <w:rFonts w:ascii="Palatino Linotype" w:hAnsi="Palatino Linotype" w:cs="Arial"/>
                      <w:b/>
                    </w:rPr>
                  </w:pPr>
                </w:p>
                <w:p w:rsidR="00F15E9F" w:rsidRPr="00002C72" w:rsidRDefault="00F15E9F" w:rsidP="00D456C6">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Luis Gustavo Parra Noriega</w:t>
                  </w:r>
                </w:p>
                <w:p w:rsidR="00252ABF" w:rsidRPr="00002C72" w:rsidRDefault="00252ABF" w:rsidP="0019033C">
                  <w:pPr>
                    <w:jc w:val="center"/>
                    <w:rPr>
                      <w:rFonts w:ascii="Palatino Linotype" w:hAnsi="Palatino Linotype" w:cs="Arial"/>
                    </w:rPr>
                  </w:pPr>
                  <w:r w:rsidRPr="00002C72">
                    <w:rPr>
                      <w:rFonts w:ascii="Palatino Linotype" w:hAnsi="Palatino Linotype" w:cs="Arial"/>
                    </w:rPr>
                    <w:t>Comisionado</w:t>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(RÚBRICA)</w:t>
                  </w:r>
                </w:p>
              </w:tc>
            </w:tr>
            <w:tr w:rsidR="00252ABF" w:rsidRPr="00002C72" w:rsidTr="00D85C11">
              <w:trPr>
                <w:trHeight w:val="1366"/>
                <w:jc w:val="center"/>
              </w:trPr>
              <w:tc>
                <w:tcPr>
                  <w:tcW w:w="10074" w:type="dxa"/>
                  <w:gridSpan w:val="2"/>
                </w:tcPr>
                <w:p w:rsidR="0033517A" w:rsidRPr="00002C72" w:rsidRDefault="0033517A" w:rsidP="0033517A">
                  <w:pPr>
                    <w:rPr>
                      <w:rFonts w:ascii="Palatino Linotype" w:hAnsi="Palatino Linotype" w:cs="Arial"/>
                      <w:b/>
                    </w:rPr>
                  </w:pPr>
                </w:p>
                <w:p w:rsidR="0033517A" w:rsidRPr="00002C72" w:rsidRDefault="0033517A" w:rsidP="0033517A">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Alexis Tapia Ramírez</w:t>
                  </w:r>
                </w:p>
                <w:p w:rsidR="00252ABF" w:rsidRDefault="00252ABF" w:rsidP="0019033C">
                  <w:pPr>
                    <w:jc w:val="center"/>
                    <w:rPr>
                      <w:rFonts w:ascii="Palatino Linotype" w:hAnsi="Palatino Linotype" w:cs="Arial"/>
                    </w:rPr>
                  </w:pPr>
                  <w:r w:rsidRPr="00002C72">
                    <w:rPr>
                      <w:rFonts w:ascii="Palatino Linotype" w:hAnsi="Palatino Linotype" w:cs="Arial"/>
                    </w:rPr>
                    <w:t>Secretario Técnico del Pleno</w:t>
                  </w:r>
                </w:p>
                <w:p w:rsidR="00F15E9F" w:rsidRPr="00002C72" w:rsidRDefault="00F15E9F" w:rsidP="00F15E9F">
                  <w:pPr>
                    <w:pStyle w:val="Piedepgina"/>
                    <w:jc w:val="center"/>
                    <w:rPr>
                      <w:rFonts w:ascii="Palatino Linotype" w:hAnsi="Palatino Linotype" w:cs="Arial"/>
                      <w:b/>
                    </w:rPr>
                  </w:pPr>
                  <w:r w:rsidRPr="00002C72">
                    <w:rPr>
                      <w:rFonts w:ascii="Palatino Linotype" w:hAnsi="Palatino Linotype" w:cs="Arial"/>
                      <w:b/>
                    </w:rPr>
                    <w:t>(RÚBRICA)</w:t>
                  </w:r>
                </w:p>
                <w:p w:rsidR="00F15E9F" w:rsidRPr="00002C72" w:rsidRDefault="00F15E9F" w:rsidP="00F15E9F">
                  <w:pPr>
                    <w:rPr>
                      <w:rFonts w:ascii="Palatino Linotype" w:hAnsi="Palatino Linotype" w:cs="Arial"/>
                    </w:rPr>
                  </w:pPr>
                </w:p>
                <w:p w:rsidR="00252ABF" w:rsidRPr="00002C72" w:rsidRDefault="00F15E9F" w:rsidP="00F15E9F">
                  <w:pPr>
                    <w:pStyle w:val="Piedepgina"/>
                    <w:jc w:val="center"/>
                    <w:rPr>
                      <w:rFonts w:ascii="Palatino Linotype" w:hAnsi="Palatino Linotype" w:cs="Arial"/>
                    </w:rPr>
                  </w:pPr>
                  <w:r w:rsidRPr="003F3859">
                    <w:rPr>
                      <w:rFonts w:ascii="Palatino Linotype" w:eastAsia="Times New Roman" w:hAnsi="Palatino Linotype" w:cs="Arial"/>
                      <w:noProof/>
                      <w:lang w:val="es-MX" w:eastAsia="es-MX"/>
                    </w:rPr>
                    <mc:AlternateContent>
                      <mc:Choice Requires="wps">
                        <w:drawing>
                          <wp:anchor distT="0" distB="0" distL="114300" distR="114300" simplePos="0" relativeHeight="251708416" behindDoc="0" locked="0" layoutInCell="1" allowOverlap="0" wp14:anchorId="0C5704F4" wp14:editId="0165C323">
                            <wp:simplePos x="0" y="0"/>
                            <wp:positionH relativeFrom="page">
                              <wp:posOffset>19050</wp:posOffset>
                            </wp:positionH>
                            <wp:positionV relativeFrom="page">
                              <wp:posOffset>1734185</wp:posOffset>
                            </wp:positionV>
                            <wp:extent cx="6217200" cy="6300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217200" cy="630000"/>
                                    </a:xfrm>
                                    <a:prstGeom prst="rect">
                                      <a:avLst/>
                                    </a:prstGeom>
                                    <a:solidFill>
                                      <a:sysClr val="window" lastClr="FFFFFF"/>
                                    </a:solidFill>
                                    <a:ln w="6350">
                                      <a:noFill/>
                                    </a:ln>
                                    <a:effectLst/>
                                  </wps:spPr>
                                  <wps:txbx>
                                    <w:txbxContent>
                                      <w:p w:rsidR="00D85C11" w:rsidRDefault="00D85C11" w:rsidP="00D85C11">
                                        <w:pPr>
                                          <w:pStyle w:val="Piedepgina"/>
                                          <w:jc w:val="both"/>
                                          <w:rPr>
                                            <w:rFonts w:ascii="Palatino Linotype" w:hAnsi="Palatino Linotype" w:cs="Arial"/>
                                            <w:sz w:val="20"/>
                                            <w:szCs w:val="20"/>
                                            <w14:textOutline w14:w="9525" w14:cap="rnd" w14:cmpd="sng" w14:algn="ctr">
                                              <w14:noFill/>
                                              <w14:prstDash w14:val="solid"/>
                                              <w14:bevel/>
                                            </w14:textOutline>
                                          </w:rPr>
                                        </w:pPr>
                                        <w:r w:rsidRPr="0033517A">
                                          <w:rPr>
                                            <w:rFonts w:ascii="Palatino Linotype" w:hAnsi="Palatino Linotype" w:cs="Arial"/>
                                            <w:sz w:val="20"/>
                                            <w:szCs w:val="20"/>
                                            <w14:textOutline w14:w="9525" w14:cap="rnd" w14:cmpd="sng" w14:algn="ctr">
                                              <w14:noFill/>
                                              <w14:prstDash w14:val="solid"/>
                                              <w14:bevel/>
                                            </w14:textOutline>
                                          </w:rPr>
                                          <w:t xml:space="preserve">Esta hoja corresponde a la resolución de </w:t>
                                        </w:r>
                                        <w:r>
                                          <w:rPr>
                                            <w:rFonts w:ascii="Palatino Linotype" w:hAnsi="Palatino Linotype" w:cs="Arial"/>
                                            <w:sz w:val="20"/>
                                            <w:szCs w:val="20"/>
                                            <w14:textOutline w14:w="9525" w14:cap="rnd" w14:cmpd="sng" w14:algn="ctr">
                                              <w14:noFill/>
                                              <w14:prstDash w14:val="solid"/>
                                              <w14:bevel/>
                                            </w14:textOutline>
                                          </w:rPr>
                                          <w:t xml:space="preserve">treinta y uno de julio </w:t>
                                        </w:r>
                                        <w:r w:rsidRPr="0033517A">
                                          <w:rPr>
                                            <w:rFonts w:ascii="Palatino Linotype" w:hAnsi="Palatino Linotype" w:cs="Arial"/>
                                            <w:sz w:val="20"/>
                                            <w:szCs w:val="20"/>
                                            <w14:textOutline w14:w="9525" w14:cap="rnd" w14:cmpd="sng" w14:algn="ctr">
                                              <w14:noFill/>
                                              <w14:prstDash w14:val="solid"/>
                                              <w14:bevel/>
                                            </w14:textOutline>
                                          </w:rPr>
                                          <w:t>de do</w:t>
                                        </w:r>
                                        <w:r>
                                          <w:rPr>
                                            <w:rFonts w:ascii="Palatino Linotype" w:hAnsi="Palatino Linotype" w:cs="Arial"/>
                                            <w:sz w:val="20"/>
                                            <w:szCs w:val="20"/>
                                            <w14:textOutline w14:w="9525" w14:cap="rnd" w14:cmpd="sng" w14:algn="ctr">
                                              <w14:noFill/>
                                              <w14:prstDash w14:val="solid"/>
                                              <w14:bevel/>
                                            </w14:textOutline>
                                          </w:rPr>
                                          <w:t>s mil diecinueve, emitida en el recurso de revisión número 3662/INFOEM/IP/RR/2019.</w:t>
                                        </w:r>
                                      </w:p>
                                      <w:p w:rsidR="00D85C11" w:rsidRPr="0033517A" w:rsidRDefault="00D85C11" w:rsidP="00D85C11">
                                        <w:pPr>
                                          <w:pStyle w:val="Piedepgina"/>
                                          <w:jc w:val="both"/>
                                          <w:rPr>
                                            <w14:textOutline w14:w="9525" w14:cap="rnd" w14:cmpd="sng" w14:algn="ctr">
                                              <w14:noFill/>
                                              <w14:prstDash w14:val="solid"/>
                                              <w14:bevel/>
                                            </w14:textOutline>
                                          </w:rPr>
                                        </w:pPr>
                                        <w:r>
                                          <w:rPr>
                                            <w:rFonts w:ascii="Palatino Linotype" w:hAnsi="Palatino Linotype" w:cs="Arial"/>
                                            <w:sz w:val="20"/>
                                            <w:szCs w:val="20"/>
                                            <w14:textOutline w14:w="9525" w14:cap="rnd" w14:cmpd="sng" w14:algn="ctr">
                                              <w14:noFill/>
                                              <w14:prstDash w14:val="solid"/>
                                              <w14:bevel/>
                                            </w14:textOutline>
                                          </w:rPr>
                                          <w:t>YSM</w:t>
                                        </w:r>
                                        <w:r w:rsidR="002F1A54">
                                          <w:rPr>
                                            <w:rFonts w:ascii="Palatino Linotype" w:hAnsi="Palatino Linotype" w:cs="Arial"/>
                                            <w:sz w:val="20"/>
                                            <w:szCs w:val="20"/>
                                            <w14:textOutline w14:w="9525" w14:cap="rnd" w14:cmpd="sng" w14:algn="ctr">
                                              <w14:noFill/>
                                              <w14:prstDash w14:val="solid"/>
                                              <w14:bevel/>
                                            </w14:textOutline>
                                          </w:rPr>
                                          <w:t>/ATU</w:t>
                                        </w:r>
                                        <w:r>
                                          <w:rPr>
                                            <w:rFonts w:ascii="Palatino Linotype" w:hAnsi="Palatino Linotype" w:cs="Arial"/>
                                            <w:sz w:val="20"/>
                                            <w:szCs w:val="20"/>
                                            <w14:textOutline w14:w="9525" w14:cap="rnd" w14:cmpd="sng" w14:algn="ctr">
                                              <w14:noFill/>
                                              <w14:prstDash w14:val="solid"/>
                                              <w14:bevel/>
                                            </w14:textOutline>
                                          </w:rPr>
                                          <w:t>/</w:t>
                                        </w:r>
                                        <w:r w:rsidRPr="0033517A">
                                          <w:rPr>
                                            <w:rFonts w:ascii="Palatino Linotype" w:hAnsi="Palatino Linotype" w:cs="Arial"/>
                                            <w:sz w:val="20"/>
                                            <w:szCs w:val="20"/>
                                            <w14:textOutline w14:w="9525" w14:cap="rnd" w14:cmpd="sng" w14:algn="ctr">
                                              <w14:noFill/>
                                              <w14:prstDash w14:val="solid"/>
                                              <w14:bevel/>
                                            </w14:textOutline>
                                          </w:rPr>
                                          <w:t>AAS</w:t>
                                        </w:r>
                                      </w:p>
                                      <w:p w:rsidR="00D85C11" w:rsidRPr="0033517A" w:rsidRDefault="00D85C11" w:rsidP="00D85C11">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704F4" id="_x0000_t202" coordsize="21600,21600" o:spt="202" path="m,l,21600r21600,l21600,xe">
                            <v:stroke joinstyle="miter"/>
                            <v:path gradientshapeok="t" o:connecttype="rect"/>
                          </v:shapetype>
                          <v:shape id="Cuadro de texto 5" o:spid="_x0000_s1026" type="#_x0000_t202" style="position:absolute;left:0;text-align:left;margin-left:1.5pt;margin-top:136.55pt;width:489.55pt;height:49.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" o:allowoverlap="f" fillcolor="window" stroked="f" strokeweight=".5pt">
                            <v:textbox>
                              <w:txbxContent>
                                <w:p w:rsidR="00D85C11" w:rsidRDefault="00D85C11" w:rsidP="00D85C11">
                                  <w:pPr>
                                    <w:pStyle w:val="Piedepgina"/>
                                    <w:jc w:val="both"/>
                                    <w:rPr>
                                      <w:rFonts w:ascii="Palatino Linotype" w:hAnsi="Palatino Linotype" w:cs="Arial"/>
                                      <w:sz w:val="20"/>
                                      <w:szCs w:val="20"/>
                                      <w14:textOutline w14:w="9525" w14:cap="rnd" w14:cmpd="sng" w14:algn="ctr">
                                        <w14:noFill/>
                                        <w14:prstDash w14:val="solid"/>
                                        <w14:bevel/>
                                      </w14:textOutline>
                                    </w:rPr>
                                  </w:pPr>
                                  <w:r w:rsidRPr="0033517A">
                                    <w:rPr>
                                      <w:rFonts w:ascii="Palatino Linotype" w:hAnsi="Palatino Linotype" w:cs="Arial"/>
                                      <w:sz w:val="20"/>
                                      <w:szCs w:val="20"/>
                                      <w14:textOutline w14:w="9525" w14:cap="rnd" w14:cmpd="sng" w14:algn="ctr">
                                        <w14:noFill/>
                                        <w14:prstDash w14:val="solid"/>
                                        <w14:bevel/>
                                      </w14:textOutline>
                                    </w:rPr>
                                    <w:t xml:space="preserve">Esta hoja corresponde a la resolución de </w:t>
                                  </w:r>
                                  <w:r>
                                    <w:rPr>
                                      <w:rFonts w:ascii="Palatino Linotype" w:hAnsi="Palatino Linotype" w:cs="Arial"/>
                                      <w:sz w:val="20"/>
                                      <w:szCs w:val="20"/>
                                      <w14:textOutline w14:w="9525" w14:cap="rnd" w14:cmpd="sng" w14:algn="ctr">
                                        <w14:noFill/>
                                        <w14:prstDash w14:val="solid"/>
                                        <w14:bevel/>
                                      </w14:textOutline>
                                    </w:rPr>
                                    <w:t xml:space="preserve">treinta y uno de julio </w:t>
                                  </w:r>
                                  <w:r w:rsidRPr="0033517A">
                                    <w:rPr>
                                      <w:rFonts w:ascii="Palatino Linotype" w:hAnsi="Palatino Linotype" w:cs="Arial"/>
                                      <w:sz w:val="20"/>
                                      <w:szCs w:val="20"/>
                                      <w14:textOutline w14:w="9525" w14:cap="rnd" w14:cmpd="sng" w14:algn="ctr">
                                        <w14:noFill/>
                                        <w14:prstDash w14:val="solid"/>
                                        <w14:bevel/>
                                      </w14:textOutline>
                                    </w:rPr>
                                    <w:t>de do</w:t>
                                  </w:r>
                                  <w:r>
                                    <w:rPr>
                                      <w:rFonts w:ascii="Palatino Linotype" w:hAnsi="Palatino Linotype" w:cs="Arial"/>
                                      <w:sz w:val="20"/>
                                      <w:szCs w:val="20"/>
                                      <w14:textOutline w14:w="9525" w14:cap="rnd" w14:cmpd="sng" w14:algn="ctr">
                                        <w14:noFill/>
                                        <w14:prstDash w14:val="solid"/>
                                        <w14:bevel/>
                                      </w14:textOutline>
                                    </w:rPr>
                                    <w:t>s mil diecinueve, emitida en el recurso de revisión número 3662/INFOEM/IP/RR/2019.</w:t>
                                  </w:r>
                                </w:p>
                                <w:p w:rsidR="00D85C11" w:rsidRPr="0033517A" w:rsidRDefault="00D85C11" w:rsidP="00D85C11">
                                  <w:pPr>
                                    <w:pStyle w:val="Piedepgina"/>
                                    <w:jc w:val="both"/>
                                    <w:rPr>
                                      <w14:textOutline w14:w="9525" w14:cap="rnd" w14:cmpd="sng" w14:algn="ctr">
                                        <w14:noFill/>
                                        <w14:prstDash w14:val="solid"/>
                                        <w14:bevel/>
                                      </w14:textOutline>
                                    </w:rPr>
                                  </w:pPr>
                                  <w:r>
                                    <w:rPr>
                                      <w:rFonts w:ascii="Palatino Linotype" w:hAnsi="Palatino Linotype" w:cs="Arial"/>
                                      <w:sz w:val="20"/>
                                      <w:szCs w:val="20"/>
                                      <w14:textOutline w14:w="9525" w14:cap="rnd" w14:cmpd="sng" w14:algn="ctr">
                                        <w14:noFill/>
                                        <w14:prstDash w14:val="solid"/>
                                        <w14:bevel/>
                                      </w14:textOutline>
                                    </w:rPr>
                                    <w:t>YSM</w:t>
                                  </w:r>
                                  <w:r w:rsidR="002F1A54">
                                    <w:rPr>
                                      <w:rFonts w:ascii="Palatino Linotype" w:hAnsi="Palatino Linotype" w:cs="Arial"/>
                                      <w:sz w:val="20"/>
                                      <w:szCs w:val="20"/>
                                      <w14:textOutline w14:w="9525" w14:cap="rnd" w14:cmpd="sng" w14:algn="ctr">
                                        <w14:noFill/>
                                        <w14:prstDash w14:val="solid"/>
                                        <w14:bevel/>
                                      </w14:textOutline>
                                    </w:rPr>
                                    <w:t>/ATU</w:t>
                                  </w:r>
                                  <w:r>
                                    <w:rPr>
                                      <w:rFonts w:ascii="Palatino Linotype" w:hAnsi="Palatino Linotype" w:cs="Arial"/>
                                      <w:sz w:val="20"/>
                                      <w:szCs w:val="20"/>
                                      <w14:textOutline w14:w="9525" w14:cap="rnd" w14:cmpd="sng" w14:algn="ctr">
                                        <w14:noFill/>
                                        <w14:prstDash w14:val="solid"/>
                                        <w14:bevel/>
                                      </w14:textOutline>
                                    </w:rPr>
                                    <w:t>/</w:t>
                                  </w:r>
                                  <w:r w:rsidRPr="0033517A">
                                    <w:rPr>
                                      <w:rFonts w:ascii="Palatino Linotype" w:hAnsi="Palatino Linotype" w:cs="Arial"/>
                                      <w:sz w:val="20"/>
                                      <w:szCs w:val="20"/>
                                      <w14:textOutline w14:w="9525" w14:cap="rnd" w14:cmpd="sng" w14:algn="ctr">
                                        <w14:noFill/>
                                        <w14:prstDash w14:val="solid"/>
                                        <w14:bevel/>
                                      </w14:textOutline>
                                    </w:rPr>
                                    <w:t>AAS</w:t>
                                  </w:r>
                                </w:p>
                                <w:p w:rsidR="00D85C11" w:rsidRPr="0033517A" w:rsidRDefault="00D85C11" w:rsidP="00D85C11">
                                  <w:pPr>
                                    <w:rPr>
                                      <w14:textOutline w14:w="9525" w14:cap="rnd" w14:cmpd="sng" w14:algn="ctr">
                                        <w14:noFill/>
                                        <w14:prstDash w14:val="solid"/>
                                        <w14:bevel/>
                                      </w14:textOutline>
                                    </w:rPr>
                                  </w:pPr>
                                </w:p>
                              </w:txbxContent>
                            </v:textbox>
                            <w10:wrap anchorx="page" anchory="page"/>
                          </v:shape>
                        </w:pict>
                      </mc:Fallback>
                    </mc:AlternateContent>
                  </w:r>
                </w:p>
              </w:tc>
            </w:tr>
          </w:tbl>
          <w:p w:rsidR="00252ABF" w:rsidRPr="00002C72" w:rsidRDefault="00252ABF" w:rsidP="0019033C">
            <w:pPr>
              <w:spacing w:before="100" w:beforeAutospacing="1" w:after="100" w:afterAutospacing="1" w:line="360" w:lineRule="auto"/>
              <w:jc w:val="both"/>
              <w:rPr>
                <w:rFonts w:ascii="Palatino Linotype" w:hAnsi="Palatino Linotype" w:cs="Arial"/>
              </w:rPr>
            </w:pPr>
          </w:p>
        </w:tc>
      </w:tr>
    </w:tbl>
    <w:p w:rsidR="00252ABF" w:rsidRPr="00B63CBE" w:rsidRDefault="00252ABF" w:rsidP="00D85C11">
      <w:pPr>
        <w:pStyle w:val="Piedepgina"/>
      </w:pPr>
    </w:p>
    <w:sectPr w:rsidR="00252ABF" w:rsidRPr="00B63CBE" w:rsidSect="0019033C">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D3C" w:rsidRDefault="00E05D3C" w:rsidP="00252ABF">
      <w:r>
        <w:separator/>
      </w:r>
    </w:p>
  </w:endnote>
  <w:endnote w:type="continuationSeparator" w:id="0">
    <w:p w:rsidR="00E05D3C" w:rsidRDefault="00E05D3C" w:rsidP="0025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9F9" w:rsidRDefault="000D29F9" w:rsidP="00381C4D">
    <w:pPr>
      <w:pStyle w:val="Piedepgina"/>
      <w:jc w:val="center"/>
    </w:pPr>
  </w:p>
  <w:p w:rsidR="000D29F9" w:rsidRPr="007A4FB6" w:rsidRDefault="000D29F9" w:rsidP="001E2EA8">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8255D4">
      <w:rPr>
        <w:rFonts w:ascii="Palatino Linotype" w:hAnsi="Palatino Linotype" w:cs="Arial"/>
        <w:b/>
        <w:bCs/>
        <w:noProof/>
        <w:sz w:val="20"/>
        <w:szCs w:val="20"/>
      </w:rPr>
      <w:t>20</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8255D4">
      <w:rPr>
        <w:rFonts w:ascii="Palatino Linotype" w:hAnsi="Palatino Linotype" w:cs="Arial"/>
        <w:b/>
        <w:bCs/>
        <w:noProof/>
        <w:sz w:val="20"/>
        <w:szCs w:val="20"/>
      </w:rPr>
      <w:t>44</w:t>
    </w:r>
    <w:r w:rsidRPr="007A4FB6">
      <w:rPr>
        <w:rFonts w:ascii="Palatino Linotype" w:hAnsi="Palatino Linotype" w:cs="Arial"/>
        <w:b/>
        <w:bCs/>
        <w:sz w:val="20"/>
        <w:szCs w:val="20"/>
      </w:rPr>
      <w:fldChar w:fldCharType="end"/>
    </w:r>
  </w:p>
  <w:p w:rsidR="000D29F9" w:rsidRPr="00070856" w:rsidRDefault="000D29F9" w:rsidP="001E2EA8">
    <w:pPr>
      <w:pStyle w:val="Piedepgina"/>
      <w:jc w:val="right"/>
      <w:rPr>
        <w:rFonts w:ascii="Arial" w:hAnsi="Arial" w:cs="Arial"/>
        <w:sz w:val="20"/>
        <w:szCs w:val="20"/>
      </w:rPr>
    </w:pPr>
  </w:p>
  <w:p w:rsidR="000D29F9" w:rsidRPr="00E573F7" w:rsidRDefault="000D29F9" w:rsidP="001E2EA8">
    <w:pPr>
      <w:pStyle w:val="Piedepgina"/>
      <w:jc w:val="right"/>
      <w:rPr>
        <w:rFonts w:ascii="Palatino Linotype" w:hAnsi="Palatino Linotype" w:cs="Arial"/>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9F9" w:rsidRPr="007A4FB6" w:rsidRDefault="000D29F9" w:rsidP="0019033C">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8255D4">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8255D4">
      <w:rPr>
        <w:rFonts w:ascii="Palatino Linotype" w:hAnsi="Palatino Linotype" w:cs="Arial"/>
        <w:b/>
        <w:bCs/>
        <w:noProof/>
        <w:sz w:val="20"/>
        <w:szCs w:val="20"/>
      </w:rPr>
      <w:t>44</w:t>
    </w:r>
    <w:r w:rsidRPr="007A4FB6">
      <w:rPr>
        <w:rFonts w:ascii="Palatino Linotype" w:hAnsi="Palatino Linotype" w:cs="Arial"/>
        <w:b/>
        <w:bCs/>
        <w:sz w:val="20"/>
        <w:szCs w:val="20"/>
      </w:rPr>
      <w:fldChar w:fldCharType="end"/>
    </w:r>
  </w:p>
  <w:p w:rsidR="000D29F9" w:rsidRPr="00070856" w:rsidRDefault="000D29F9" w:rsidP="0019033C">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D3C" w:rsidRDefault="00E05D3C" w:rsidP="00252ABF">
      <w:r>
        <w:separator/>
      </w:r>
    </w:p>
  </w:footnote>
  <w:footnote w:type="continuationSeparator" w:id="0">
    <w:p w:rsidR="00E05D3C" w:rsidRDefault="00E05D3C" w:rsidP="00252ABF">
      <w:r>
        <w:continuationSeparator/>
      </w:r>
    </w:p>
  </w:footnote>
  <w:footnote w:id="1">
    <w:p w:rsidR="000D29F9" w:rsidRPr="004B3BFF" w:rsidRDefault="000D29F9">
      <w:pPr>
        <w:pStyle w:val="Textonotapie"/>
        <w:rPr>
          <w:rFonts w:ascii="Palatino Linotype" w:hAnsi="Palatino Linotype"/>
          <w:sz w:val="16"/>
          <w:szCs w:val="16"/>
          <w:lang w:val="es-ES"/>
        </w:rPr>
      </w:pPr>
      <w:r w:rsidRPr="000D29F9">
        <w:rPr>
          <w:rStyle w:val="Refdenotaalpie"/>
          <w:rFonts w:ascii="Palatino Linotype" w:hAnsi="Palatino Linotype"/>
          <w:sz w:val="16"/>
          <w:szCs w:val="16"/>
        </w:rPr>
        <w:footnoteRef/>
      </w:r>
      <w:r w:rsidRPr="000D29F9">
        <w:rPr>
          <w:rFonts w:ascii="Palatino Linotype" w:hAnsi="Palatino Linotype"/>
          <w:sz w:val="16"/>
          <w:szCs w:val="16"/>
        </w:rPr>
        <w:t xml:space="preserve"> </w:t>
      </w:r>
      <w:r w:rsidRPr="004B3BFF">
        <w:rPr>
          <w:rFonts w:ascii="Palatino Linotype" w:hAnsi="Palatino Linotype"/>
          <w:sz w:val="16"/>
          <w:szCs w:val="16"/>
          <w:lang w:val="es-ES"/>
        </w:rPr>
        <w:t xml:space="preserve">Visible en la página </w:t>
      </w:r>
      <w:hyperlink r:id="rId1" w:history="1">
        <w:r w:rsidRPr="004B3BFF">
          <w:rPr>
            <w:rFonts w:ascii="Palatino Linotype" w:eastAsia="Times New Roman" w:hAnsi="Palatino Linotype" w:cs="Times New Roman"/>
            <w:color w:val="0000FF"/>
            <w:sz w:val="16"/>
            <w:szCs w:val="16"/>
            <w:u w:val="single"/>
            <w:lang w:eastAsia="es-ES"/>
          </w:rPr>
          <w:t>http://legislacion.edomex.gob.mx/sites/legislacion.edomex.gob.mx/files/files/pdf/bdo/bdo2018/bdo031.pdf</w:t>
        </w:r>
      </w:hyperlink>
    </w:p>
  </w:footnote>
  <w:footnote w:id="2">
    <w:p w:rsidR="004B3BFF" w:rsidRPr="004B3BFF" w:rsidRDefault="004B3BFF">
      <w:pPr>
        <w:pStyle w:val="Textonotapie"/>
        <w:rPr>
          <w:lang w:val="es-ES"/>
        </w:rPr>
      </w:pPr>
      <w:r w:rsidRPr="004B3BFF">
        <w:rPr>
          <w:rStyle w:val="Refdenotaalpie"/>
          <w:rFonts w:ascii="Palatino Linotype" w:hAnsi="Palatino Linotype"/>
          <w:sz w:val="16"/>
          <w:szCs w:val="16"/>
        </w:rPr>
        <w:footnoteRef/>
      </w:r>
      <w:r w:rsidRPr="004B3BFF">
        <w:rPr>
          <w:rFonts w:ascii="Palatino Linotype" w:hAnsi="Palatino Linotype"/>
          <w:sz w:val="16"/>
          <w:szCs w:val="16"/>
        </w:rPr>
        <w:t xml:space="preserve"> </w:t>
      </w:r>
      <w:r>
        <w:rPr>
          <w:rFonts w:ascii="Palatino Linotype" w:hAnsi="Palatino Linotype"/>
          <w:sz w:val="16"/>
          <w:szCs w:val="16"/>
        </w:rPr>
        <w:t xml:space="preserve">Para su consulta en la página </w:t>
      </w:r>
      <w:hyperlink r:id="rId2" w:history="1">
        <w:r w:rsidRPr="004B3BFF">
          <w:rPr>
            <w:rFonts w:ascii="Palatino Linotype" w:eastAsia="Times New Roman" w:hAnsi="Palatino Linotype" w:cs="Times New Roman"/>
            <w:color w:val="0000FF"/>
            <w:sz w:val="16"/>
            <w:szCs w:val="16"/>
            <w:u w:val="single"/>
            <w:lang w:eastAsia="es-ES"/>
          </w:rPr>
          <w:t>https://www.ipomex.org.mx/ipo3/lgt/indice/CUAUTITLAN/art_92_xxiv/0.web</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9F9" w:rsidRPr="00354355" w:rsidRDefault="000D29F9" w:rsidP="0019033C">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403"/>
      <w:gridCol w:w="2551"/>
      <w:gridCol w:w="3544"/>
    </w:tblGrid>
    <w:tr w:rsidR="000D29F9" w:rsidRPr="008F2CCC" w:rsidTr="0019033C">
      <w:tc>
        <w:tcPr>
          <w:tcW w:w="3403" w:type="dxa"/>
        </w:tcPr>
        <w:p w:rsidR="000D29F9" w:rsidRPr="008F2CCC" w:rsidRDefault="000D29F9" w:rsidP="0019033C">
          <w:pPr>
            <w:rPr>
              <w:rFonts w:ascii="Palatino Linotype" w:hAnsi="Palatino Linotype"/>
              <w:b/>
              <w:sz w:val="22"/>
              <w:szCs w:val="22"/>
              <w:lang w:val="es-ES_tradnl"/>
            </w:rPr>
          </w:pPr>
        </w:p>
      </w:tc>
      <w:tc>
        <w:tcPr>
          <w:tcW w:w="2551" w:type="dxa"/>
          <w:shd w:val="clear" w:color="auto" w:fill="auto"/>
        </w:tcPr>
        <w:p w:rsidR="000D29F9" w:rsidRPr="00664658" w:rsidRDefault="000D29F9" w:rsidP="0019033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0D29F9" w:rsidRPr="00664658" w:rsidRDefault="000D29F9" w:rsidP="003F3859">
          <w:pPr>
            <w:jc w:val="both"/>
            <w:rPr>
              <w:rFonts w:ascii="Palatino Linotype" w:hAnsi="Palatino Linotype"/>
              <w:b/>
              <w:sz w:val="22"/>
              <w:szCs w:val="22"/>
              <w:lang w:val="es-ES_tradnl"/>
            </w:rPr>
          </w:pPr>
          <w:r>
            <w:rPr>
              <w:rFonts w:ascii="Palatino Linotype" w:hAnsi="Palatino Linotype"/>
              <w:b/>
              <w:sz w:val="22"/>
              <w:szCs w:val="22"/>
              <w:lang w:val="es-ES_tradnl"/>
            </w:rPr>
            <w:t>03662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0D29F9" w:rsidRPr="008F2CCC" w:rsidTr="0019033C">
      <w:tc>
        <w:tcPr>
          <w:tcW w:w="3403" w:type="dxa"/>
        </w:tcPr>
        <w:p w:rsidR="000D29F9" w:rsidRPr="008F2CCC" w:rsidRDefault="000D29F9" w:rsidP="0019033C">
          <w:pPr>
            <w:rPr>
              <w:rFonts w:ascii="Palatino Linotype" w:hAnsi="Palatino Linotype"/>
              <w:b/>
              <w:sz w:val="22"/>
              <w:szCs w:val="22"/>
              <w:lang w:val="es-ES_tradnl"/>
            </w:rPr>
          </w:pPr>
        </w:p>
      </w:tc>
      <w:tc>
        <w:tcPr>
          <w:tcW w:w="2551" w:type="dxa"/>
          <w:shd w:val="clear" w:color="auto" w:fill="auto"/>
        </w:tcPr>
        <w:p w:rsidR="000D29F9" w:rsidRPr="00664658" w:rsidRDefault="000D29F9" w:rsidP="0019033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0D29F9" w:rsidRPr="00DC41C8" w:rsidRDefault="000D29F9" w:rsidP="001F5B97">
          <w:pPr>
            <w:jc w:val="both"/>
            <w:rPr>
              <w:rFonts w:ascii="Palatino Linotype" w:hAnsi="Palatino Linotype"/>
              <w:b/>
              <w:sz w:val="22"/>
              <w:szCs w:val="22"/>
            </w:rPr>
          </w:pPr>
          <w:r w:rsidRPr="0004712D">
            <w:rPr>
              <w:rFonts w:ascii="Palatino Linotype" w:hAnsi="Palatino Linotype"/>
              <w:b/>
              <w:sz w:val="22"/>
              <w:szCs w:val="22"/>
            </w:rPr>
            <w:t>Ayuntamiento de Cuautitlán</w:t>
          </w:r>
        </w:p>
      </w:tc>
    </w:tr>
    <w:tr w:rsidR="000D29F9" w:rsidRPr="008F2CCC" w:rsidTr="0019033C">
      <w:trPr>
        <w:trHeight w:val="228"/>
      </w:trPr>
      <w:tc>
        <w:tcPr>
          <w:tcW w:w="3403" w:type="dxa"/>
        </w:tcPr>
        <w:p w:rsidR="000D29F9" w:rsidRPr="008F2CCC" w:rsidRDefault="000D29F9" w:rsidP="0019033C">
          <w:pPr>
            <w:rPr>
              <w:rFonts w:ascii="Palatino Linotype" w:hAnsi="Palatino Linotype"/>
              <w:b/>
              <w:sz w:val="22"/>
              <w:szCs w:val="22"/>
              <w:lang w:val="es-ES_tradnl"/>
            </w:rPr>
          </w:pPr>
        </w:p>
      </w:tc>
      <w:tc>
        <w:tcPr>
          <w:tcW w:w="2551" w:type="dxa"/>
          <w:shd w:val="clear" w:color="auto" w:fill="auto"/>
        </w:tcPr>
        <w:p w:rsidR="000D29F9" w:rsidRPr="00664658" w:rsidRDefault="000D29F9" w:rsidP="0019033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0D29F9" w:rsidRPr="00664658" w:rsidRDefault="000D29F9"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0D29F9" w:rsidRPr="00354355" w:rsidRDefault="000D29F9" w:rsidP="0019033C">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9F9" w:rsidRPr="00B8513C" w:rsidRDefault="000D29F9">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56"/>
      <w:gridCol w:w="2693"/>
      <w:gridCol w:w="3407"/>
    </w:tblGrid>
    <w:tr w:rsidR="000D29F9" w:rsidRPr="008F2CCC" w:rsidTr="006B542F">
      <w:tc>
        <w:tcPr>
          <w:tcW w:w="3256" w:type="dxa"/>
          <w:vMerge w:val="restart"/>
        </w:tcPr>
        <w:p w:rsidR="000D29F9" w:rsidRPr="008F2CCC" w:rsidRDefault="000D29F9" w:rsidP="0019033C">
          <w:pPr>
            <w:rPr>
              <w:rFonts w:ascii="Palatino Linotype" w:hAnsi="Palatino Linotype"/>
              <w:b/>
              <w:sz w:val="22"/>
              <w:szCs w:val="22"/>
              <w:lang w:val="es-ES_tradnl"/>
            </w:rPr>
          </w:pPr>
        </w:p>
      </w:tc>
      <w:tc>
        <w:tcPr>
          <w:tcW w:w="2693" w:type="dxa"/>
          <w:shd w:val="clear" w:color="auto" w:fill="auto"/>
        </w:tcPr>
        <w:p w:rsidR="000D29F9" w:rsidRPr="00FD6D85" w:rsidRDefault="000D29F9" w:rsidP="0019033C">
          <w:pPr>
            <w:rPr>
              <w:rFonts w:ascii="Palatino Linotype" w:hAnsi="Palatino Linotype"/>
              <w:b/>
              <w:sz w:val="22"/>
              <w:szCs w:val="22"/>
              <w:lang w:val="es-ES_tradnl"/>
            </w:rPr>
          </w:pPr>
          <w:r w:rsidRPr="00FD6D85">
            <w:rPr>
              <w:rFonts w:ascii="Palatino Linotype" w:hAnsi="Palatino Linotype"/>
              <w:b/>
              <w:sz w:val="22"/>
              <w:szCs w:val="22"/>
              <w:lang w:val="es-ES_tradnl"/>
            </w:rPr>
            <w:t>Recurso de revisión:</w:t>
          </w:r>
        </w:p>
      </w:tc>
      <w:tc>
        <w:tcPr>
          <w:tcW w:w="3407" w:type="dxa"/>
          <w:shd w:val="clear" w:color="auto" w:fill="auto"/>
          <w:vAlign w:val="center"/>
        </w:tcPr>
        <w:p w:rsidR="000D29F9" w:rsidRPr="00FD6D85" w:rsidRDefault="000D29F9" w:rsidP="00C12A83">
          <w:pPr>
            <w:jc w:val="both"/>
            <w:rPr>
              <w:rFonts w:ascii="Palatino Linotype" w:hAnsi="Palatino Linotype"/>
              <w:b/>
              <w:sz w:val="22"/>
              <w:szCs w:val="22"/>
              <w:lang w:val="es-ES_tradnl"/>
            </w:rPr>
          </w:pPr>
          <w:r w:rsidRPr="00FD6D85">
            <w:rPr>
              <w:rFonts w:ascii="Palatino Linotype" w:hAnsi="Palatino Linotype"/>
              <w:b/>
              <w:sz w:val="22"/>
              <w:szCs w:val="22"/>
              <w:lang w:val="es-ES_tradnl"/>
            </w:rPr>
            <w:t xml:space="preserve">03662/INFOEM/IP/RR/2019 </w:t>
          </w:r>
        </w:p>
      </w:tc>
    </w:tr>
    <w:tr w:rsidR="000D29F9" w:rsidRPr="008F2CCC" w:rsidTr="006B542F">
      <w:tc>
        <w:tcPr>
          <w:tcW w:w="3256" w:type="dxa"/>
          <w:vMerge/>
        </w:tcPr>
        <w:p w:rsidR="000D29F9" w:rsidRPr="008F2CCC" w:rsidRDefault="000D29F9" w:rsidP="0019033C">
          <w:pPr>
            <w:rPr>
              <w:rFonts w:ascii="Palatino Linotype" w:hAnsi="Palatino Linotype"/>
              <w:b/>
              <w:sz w:val="22"/>
              <w:szCs w:val="22"/>
              <w:lang w:val="es-ES_tradnl"/>
            </w:rPr>
          </w:pPr>
        </w:p>
      </w:tc>
      <w:tc>
        <w:tcPr>
          <w:tcW w:w="2693" w:type="dxa"/>
          <w:shd w:val="clear" w:color="auto" w:fill="auto"/>
        </w:tcPr>
        <w:p w:rsidR="000D29F9" w:rsidRPr="00FD6D85" w:rsidRDefault="000D29F9" w:rsidP="0019033C">
          <w:pPr>
            <w:rPr>
              <w:rFonts w:ascii="Palatino Linotype" w:hAnsi="Palatino Linotype"/>
              <w:b/>
              <w:sz w:val="22"/>
              <w:szCs w:val="22"/>
              <w:lang w:val="es-ES_tradnl"/>
            </w:rPr>
          </w:pPr>
          <w:r w:rsidRPr="00FD6D85">
            <w:rPr>
              <w:rFonts w:ascii="Palatino Linotype" w:hAnsi="Palatino Linotype"/>
              <w:b/>
              <w:sz w:val="22"/>
              <w:szCs w:val="22"/>
              <w:lang w:val="es-ES_tradnl"/>
            </w:rPr>
            <w:t>Recurrente:</w:t>
          </w:r>
        </w:p>
      </w:tc>
      <w:tc>
        <w:tcPr>
          <w:tcW w:w="3407" w:type="dxa"/>
          <w:shd w:val="clear" w:color="auto" w:fill="auto"/>
          <w:vAlign w:val="center"/>
        </w:tcPr>
        <w:p w:rsidR="000D29F9" w:rsidRPr="00FD6D85" w:rsidRDefault="00E73AE2" w:rsidP="00FD6D85">
          <w:pPr>
            <w:jc w:val="both"/>
            <w:rPr>
              <w:rFonts w:ascii="Palatino Linotype" w:hAnsi="Palatino Linotype"/>
              <w:b/>
              <w:sz w:val="22"/>
              <w:szCs w:val="22"/>
              <w:lang w:val="es-ES_tradnl"/>
            </w:rPr>
          </w:pPr>
          <w:r>
            <w:rPr>
              <w:rFonts w:ascii="Palatino Linotype" w:hAnsi="Palatino Linotype"/>
              <w:b/>
              <w:sz w:val="22"/>
              <w:szCs w:val="22"/>
              <w:lang w:val="es-ES_tradnl"/>
            </w:rPr>
            <w:t>XXXXXXXX</w:t>
          </w:r>
          <w:r w:rsidR="000D29F9" w:rsidRPr="00FD6D85">
            <w:rPr>
              <w:rFonts w:ascii="Palatino Linotype" w:hAnsi="Palatino Linotype"/>
              <w:sz w:val="22"/>
              <w:szCs w:val="22"/>
            </w:rPr>
            <w:t xml:space="preserve"> </w:t>
          </w:r>
          <w:r>
            <w:rPr>
              <w:rFonts w:ascii="Palatino Linotype" w:hAnsi="Palatino Linotype"/>
              <w:b/>
              <w:sz w:val="22"/>
              <w:szCs w:val="22"/>
              <w:lang w:val="es-ES_tradnl"/>
            </w:rPr>
            <w:t>XXXXXXX XXXXXX</w:t>
          </w:r>
          <w:r w:rsidR="000D29F9" w:rsidRPr="00FD6D85">
            <w:rPr>
              <w:rFonts w:ascii="Palatino Linotype" w:hAnsi="Palatino Linotype"/>
              <w:b/>
              <w:sz w:val="22"/>
              <w:szCs w:val="22"/>
              <w:lang w:val="es-ES_tradnl"/>
            </w:rPr>
            <w:t xml:space="preserve"> </w:t>
          </w:r>
        </w:p>
      </w:tc>
    </w:tr>
    <w:tr w:rsidR="000D29F9" w:rsidRPr="008F2CCC" w:rsidTr="006B542F">
      <w:trPr>
        <w:trHeight w:val="228"/>
      </w:trPr>
      <w:tc>
        <w:tcPr>
          <w:tcW w:w="3256" w:type="dxa"/>
          <w:vMerge/>
        </w:tcPr>
        <w:p w:rsidR="000D29F9" w:rsidRPr="008F2CCC" w:rsidRDefault="000D29F9" w:rsidP="0019033C">
          <w:pPr>
            <w:rPr>
              <w:rFonts w:ascii="Palatino Linotype" w:hAnsi="Palatino Linotype"/>
              <w:b/>
              <w:sz w:val="22"/>
              <w:szCs w:val="22"/>
              <w:lang w:val="es-ES_tradnl"/>
            </w:rPr>
          </w:pPr>
        </w:p>
      </w:tc>
      <w:tc>
        <w:tcPr>
          <w:tcW w:w="2693" w:type="dxa"/>
          <w:shd w:val="clear" w:color="auto" w:fill="auto"/>
        </w:tcPr>
        <w:p w:rsidR="000D29F9" w:rsidRPr="00FD6D85" w:rsidRDefault="000D29F9" w:rsidP="006B542F">
          <w:pPr>
            <w:ind w:right="454"/>
            <w:rPr>
              <w:rFonts w:ascii="Palatino Linotype" w:hAnsi="Palatino Linotype"/>
              <w:b/>
              <w:sz w:val="22"/>
              <w:szCs w:val="22"/>
              <w:lang w:val="es-ES_tradnl"/>
            </w:rPr>
          </w:pPr>
          <w:r w:rsidRPr="00FD6D85">
            <w:rPr>
              <w:rFonts w:ascii="Palatino Linotype" w:hAnsi="Palatino Linotype"/>
              <w:b/>
              <w:sz w:val="22"/>
              <w:szCs w:val="22"/>
              <w:lang w:val="es-ES_tradnl"/>
            </w:rPr>
            <w:t>Sujeto Obligado:</w:t>
          </w:r>
        </w:p>
      </w:tc>
      <w:tc>
        <w:tcPr>
          <w:tcW w:w="3407" w:type="dxa"/>
          <w:shd w:val="clear" w:color="auto" w:fill="auto"/>
          <w:vAlign w:val="center"/>
        </w:tcPr>
        <w:p w:rsidR="000D29F9" w:rsidRPr="00FD6D85" w:rsidRDefault="000D29F9" w:rsidP="00494C4F">
          <w:pPr>
            <w:jc w:val="both"/>
            <w:rPr>
              <w:rFonts w:ascii="Palatino Linotype" w:hAnsi="Palatino Linotype"/>
              <w:b/>
              <w:sz w:val="22"/>
              <w:szCs w:val="22"/>
            </w:rPr>
          </w:pPr>
          <w:r w:rsidRPr="00FD6D85">
            <w:rPr>
              <w:rFonts w:ascii="Palatino Linotype" w:hAnsi="Palatino Linotype"/>
              <w:b/>
              <w:sz w:val="22"/>
              <w:szCs w:val="22"/>
            </w:rPr>
            <w:t>Ayuntamiento de Cuautitlán</w:t>
          </w:r>
        </w:p>
      </w:tc>
    </w:tr>
    <w:tr w:rsidR="000D29F9" w:rsidRPr="008F2CCC" w:rsidTr="006B542F">
      <w:tc>
        <w:tcPr>
          <w:tcW w:w="3256" w:type="dxa"/>
          <w:vMerge/>
        </w:tcPr>
        <w:p w:rsidR="000D29F9" w:rsidRPr="008F2CCC" w:rsidRDefault="000D29F9" w:rsidP="0019033C">
          <w:pPr>
            <w:rPr>
              <w:rFonts w:ascii="Palatino Linotype" w:hAnsi="Palatino Linotype"/>
              <w:b/>
              <w:sz w:val="22"/>
              <w:szCs w:val="22"/>
              <w:lang w:val="es-ES_tradnl"/>
            </w:rPr>
          </w:pPr>
        </w:p>
      </w:tc>
      <w:tc>
        <w:tcPr>
          <w:tcW w:w="2693" w:type="dxa"/>
          <w:shd w:val="clear" w:color="auto" w:fill="auto"/>
        </w:tcPr>
        <w:p w:rsidR="000D29F9" w:rsidRPr="00FD6D85" w:rsidRDefault="000D29F9" w:rsidP="0019033C">
          <w:pPr>
            <w:rPr>
              <w:rFonts w:ascii="Palatino Linotype" w:hAnsi="Palatino Linotype"/>
              <w:b/>
              <w:sz w:val="22"/>
              <w:szCs w:val="22"/>
              <w:lang w:val="es-ES_tradnl"/>
            </w:rPr>
          </w:pPr>
          <w:r w:rsidRPr="00FD6D85">
            <w:rPr>
              <w:rFonts w:ascii="Palatino Linotype" w:hAnsi="Palatino Linotype"/>
              <w:b/>
              <w:sz w:val="22"/>
              <w:szCs w:val="22"/>
              <w:lang w:val="es-ES_tradnl"/>
            </w:rPr>
            <w:t>Comisionada ponente:</w:t>
          </w:r>
        </w:p>
      </w:tc>
      <w:tc>
        <w:tcPr>
          <w:tcW w:w="3407" w:type="dxa"/>
          <w:shd w:val="clear" w:color="auto" w:fill="auto"/>
        </w:tcPr>
        <w:p w:rsidR="000D29F9" w:rsidRPr="00FD6D85" w:rsidRDefault="000D29F9" w:rsidP="0019033C">
          <w:pPr>
            <w:jc w:val="both"/>
            <w:rPr>
              <w:rFonts w:ascii="Palatino Linotype" w:hAnsi="Palatino Linotype"/>
              <w:b/>
              <w:sz w:val="22"/>
              <w:szCs w:val="22"/>
              <w:lang w:val="es-ES_tradnl"/>
            </w:rPr>
          </w:pPr>
          <w:r w:rsidRPr="00FD6D85">
            <w:rPr>
              <w:rFonts w:ascii="Palatino Linotype" w:hAnsi="Palatino Linotype"/>
              <w:b/>
              <w:sz w:val="22"/>
              <w:szCs w:val="22"/>
              <w:lang w:val="es-ES_tradnl"/>
            </w:rPr>
            <w:t xml:space="preserve">Eva </w:t>
          </w:r>
          <w:proofErr w:type="spellStart"/>
          <w:r w:rsidRPr="00FD6D85">
            <w:rPr>
              <w:rFonts w:ascii="Palatino Linotype" w:hAnsi="Palatino Linotype"/>
              <w:b/>
              <w:sz w:val="22"/>
              <w:szCs w:val="22"/>
              <w:lang w:val="es-ES_tradnl"/>
            </w:rPr>
            <w:t>Abaid</w:t>
          </w:r>
          <w:proofErr w:type="spellEnd"/>
          <w:r w:rsidRPr="00FD6D85">
            <w:rPr>
              <w:rFonts w:ascii="Palatino Linotype" w:hAnsi="Palatino Linotype"/>
              <w:b/>
              <w:sz w:val="22"/>
              <w:szCs w:val="22"/>
              <w:lang w:val="es-ES_tradnl"/>
            </w:rPr>
            <w:t xml:space="preserve"> </w:t>
          </w:r>
          <w:proofErr w:type="spellStart"/>
          <w:r w:rsidRPr="00FD6D85">
            <w:rPr>
              <w:rFonts w:ascii="Palatino Linotype" w:hAnsi="Palatino Linotype"/>
              <w:b/>
              <w:sz w:val="22"/>
              <w:szCs w:val="22"/>
              <w:lang w:val="es-ES_tradnl"/>
            </w:rPr>
            <w:t>Yapur</w:t>
          </w:r>
          <w:proofErr w:type="spellEnd"/>
        </w:p>
      </w:tc>
    </w:tr>
  </w:tbl>
  <w:p w:rsidR="000D29F9" w:rsidRPr="00AF2340" w:rsidRDefault="000D29F9" w:rsidP="001903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93B72"/>
    <w:multiLevelType w:val="hybridMultilevel"/>
    <w:tmpl w:val="85A485E4"/>
    <w:lvl w:ilvl="0" w:tplc="2AE0488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6075A04"/>
    <w:multiLevelType w:val="hybridMultilevel"/>
    <w:tmpl w:val="2E722F1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0640775C"/>
    <w:multiLevelType w:val="hybridMultilevel"/>
    <w:tmpl w:val="5CB87D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B425FD"/>
    <w:multiLevelType w:val="hybridMultilevel"/>
    <w:tmpl w:val="CFB6F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FD0AED"/>
    <w:multiLevelType w:val="hybridMultilevel"/>
    <w:tmpl w:val="7CF41BE0"/>
    <w:lvl w:ilvl="0" w:tplc="080A0001">
      <w:start w:val="1"/>
      <w:numFmt w:val="bullet"/>
      <w:lvlText w:val=""/>
      <w:lvlJc w:val="left"/>
      <w:pPr>
        <w:ind w:left="720" w:hanging="360"/>
      </w:pPr>
      <w:rPr>
        <w:rFonts w:ascii="Symbol" w:hAnsi="Symbol" w:hint="default"/>
      </w:rPr>
    </w:lvl>
    <w:lvl w:ilvl="1" w:tplc="D0281320">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9365C3A"/>
    <w:multiLevelType w:val="hybridMultilevel"/>
    <w:tmpl w:val="B852B4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A81830"/>
    <w:multiLevelType w:val="hybridMultilevel"/>
    <w:tmpl w:val="95A69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E52828"/>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7406155"/>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042425"/>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8773B6"/>
    <w:multiLevelType w:val="hybridMultilevel"/>
    <w:tmpl w:val="D14CFE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F70B21"/>
    <w:multiLevelType w:val="hybridMultilevel"/>
    <w:tmpl w:val="1F4051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6457B92"/>
    <w:multiLevelType w:val="hybridMultilevel"/>
    <w:tmpl w:val="21CE675A"/>
    <w:lvl w:ilvl="0" w:tplc="833ADFEC">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65D25AF"/>
    <w:multiLevelType w:val="hybridMultilevel"/>
    <w:tmpl w:val="4EC8BBB4"/>
    <w:lvl w:ilvl="0" w:tplc="B4AEF388">
      <w:start w:val="1"/>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531DB8"/>
    <w:multiLevelType w:val="hybridMultilevel"/>
    <w:tmpl w:val="BA9A21A6"/>
    <w:lvl w:ilvl="0" w:tplc="7A06A7A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0EF7395"/>
    <w:multiLevelType w:val="hybridMultilevel"/>
    <w:tmpl w:val="F25A0E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644143A"/>
    <w:multiLevelType w:val="hybridMultilevel"/>
    <w:tmpl w:val="675CA14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66650D35"/>
    <w:multiLevelType w:val="hybridMultilevel"/>
    <w:tmpl w:val="13A02E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2E1AF1"/>
    <w:multiLevelType w:val="hybridMultilevel"/>
    <w:tmpl w:val="163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Palatino Linotyp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Palatino Linotype"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Palatino Linotype"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F164D3"/>
    <w:multiLevelType w:val="hybridMultilevel"/>
    <w:tmpl w:val="BEAA19DE"/>
    <w:lvl w:ilvl="0" w:tplc="0C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C5219A"/>
    <w:multiLevelType w:val="hybridMultilevel"/>
    <w:tmpl w:val="A3B4C3B2"/>
    <w:lvl w:ilvl="0" w:tplc="0C0A0001">
      <w:start w:val="1"/>
      <w:numFmt w:val="bullet"/>
      <w:lvlText w:val=""/>
      <w:lvlJc w:val="left"/>
      <w:pPr>
        <w:ind w:left="781" w:hanging="360"/>
      </w:pPr>
      <w:rPr>
        <w:rFonts w:ascii="Symbol" w:hAnsi="Symbol" w:hint="default"/>
      </w:rPr>
    </w:lvl>
    <w:lvl w:ilvl="1" w:tplc="0C0A0003" w:tentative="1">
      <w:start w:val="1"/>
      <w:numFmt w:val="bullet"/>
      <w:lvlText w:val="o"/>
      <w:lvlJc w:val="left"/>
      <w:pPr>
        <w:ind w:left="1501" w:hanging="360"/>
      </w:pPr>
      <w:rPr>
        <w:rFonts w:ascii="Courier New" w:hAnsi="Courier New" w:cs="Courier New" w:hint="default"/>
      </w:rPr>
    </w:lvl>
    <w:lvl w:ilvl="2" w:tplc="0C0A0005" w:tentative="1">
      <w:start w:val="1"/>
      <w:numFmt w:val="bullet"/>
      <w:lvlText w:val=""/>
      <w:lvlJc w:val="left"/>
      <w:pPr>
        <w:ind w:left="2221" w:hanging="360"/>
      </w:pPr>
      <w:rPr>
        <w:rFonts w:ascii="Wingdings" w:hAnsi="Wingdings" w:hint="default"/>
      </w:rPr>
    </w:lvl>
    <w:lvl w:ilvl="3" w:tplc="0C0A0001" w:tentative="1">
      <w:start w:val="1"/>
      <w:numFmt w:val="bullet"/>
      <w:lvlText w:val=""/>
      <w:lvlJc w:val="left"/>
      <w:pPr>
        <w:ind w:left="2941" w:hanging="360"/>
      </w:pPr>
      <w:rPr>
        <w:rFonts w:ascii="Symbol" w:hAnsi="Symbol" w:hint="default"/>
      </w:rPr>
    </w:lvl>
    <w:lvl w:ilvl="4" w:tplc="0C0A0003" w:tentative="1">
      <w:start w:val="1"/>
      <w:numFmt w:val="bullet"/>
      <w:lvlText w:val="o"/>
      <w:lvlJc w:val="left"/>
      <w:pPr>
        <w:ind w:left="3661" w:hanging="360"/>
      </w:pPr>
      <w:rPr>
        <w:rFonts w:ascii="Courier New" w:hAnsi="Courier New" w:cs="Courier New" w:hint="default"/>
      </w:rPr>
    </w:lvl>
    <w:lvl w:ilvl="5" w:tplc="0C0A0005" w:tentative="1">
      <w:start w:val="1"/>
      <w:numFmt w:val="bullet"/>
      <w:lvlText w:val=""/>
      <w:lvlJc w:val="left"/>
      <w:pPr>
        <w:ind w:left="4381" w:hanging="360"/>
      </w:pPr>
      <w:rPr>
        <w:rFonts w:ascii="Wingdings" w:hAnsi="Wingdings" w:hint="default"/>
      </w:rPr>
    </w:lvl>
    <w:lvl w:ilvl="6" w:tplc="0C0A0001" w:tentative="1">
      <w:start w:val="1"/>
      <w:numFmt w:val="bullet"/>
      <w:lvlText w:val=""/>
      <w:lvlJc w:val="left"/>
      <w:pPr>
        <w:ind w:left="5101" w:hanging="360"/>
      </w:pPr>
      <w:rPr>
        <w:rFonts w:ascii="Symbol" w:hAnsi="Symbol" w:hint="default"/>
      </w:rPr>
    </w:lvl>
    <w:lvl w:ilvl="7" w:tplc="0C0A0003" w:tentative="1">
      <w:start w:val="1"/>
      <w:numFmt w:val="bullet"/>
      <w:lvlText w:val="o"/>
      <w:lvlJc w:val="left"/>
      <w:pPr>
        <w:ind w:left="5821" w:hanging="360"/>
      </w:pPr>
      <w:rPr>
        <w:rFonts w:ascii="Courier New" w:hAnsi="Courier New" w:cs="Courier New" w:hint="default"/>
      </w:rPr>
    </w:lvl>
    <w:lvl w:ilvl="8" w:tplc="0C0A0005" w:tentative="1">
      <w:start w:val="1"/>
      <w:numFmt w:val="bullet"/>
      <w:lvlText w:val=""/>
      <w:lvlJc w:val="left"/>
      <w:pPr>
        <w:ind w:left="6541" w:hanging="360"/>
      </w:pPr>
      <w:rPr>
        <w:rFonts w:ascii="Wingdings" w:hAnsi="Wingdings" w:hint="default"/>
      </w:rPr>
    </w:lvl>
  </w:abstractNum>
  <w:abstractNum w:abstractNumId="30" w15:restartNumberingAfterBreak="0">
    <w:nsid w:val="70292F48"/>
    <w:multiLevelType w:val="hybridMultilevel"/>
    <w:tmpl w:val="4F3E866A"/>
    <w:lvl w:ilvl="0" w:tplc="72DCE102">
      <w:start w:val="1"/>
      <w:numFmt w:val="decimal"/>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2CE1EC0"/>
    <w:multiLevelType w:val="hybridMultilevel"/>
    <w:tmpl w:val="2418F7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4802A88"/>
    <w:multiLevelType w:val="hybridMultilevel"/>
    <w:tmpl w:val="B1385E44"/>
    <w:lvl w:ilvl="0" w:tplc="B4AEF388">
      <w:start w:val="1"/>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15:restartNumberingAfterBreak="0">
    <w:nsid w:val="77C17A45"/>
    <w:multiLevelType w:val="hybridMultilevel"/>
    <w:tmpl w:val="299254A4"/>
    <w:lvl w:ilvl="0" w:tplc="72DCE102">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9795EEB"/>
    <w:multiLevelType w:val="hybridMultilevel"/>
    <w:tmpl w:val="EAFC6354"/>
    <w:lvl w:ilvl="0" w:tplc="FAA8B6DC">
      <w:start w:val="1"/>
      <w:numFmt w:val="ordinalText"/>
      <w:lvlText w:val="%1."/>
      <w:lvlJc w:val="left"/>
      <w:pPr>
        <w:ind w:left="1070" w:hanging="360"/>
      </w:pPr>
      <w:rPr>
        <w:rFonts w:hint="default"/>
        <w:b/>
        <w:caps/>
        <w:sz w:val="28"/>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37"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EA308DE"/>
    <w:multiLevelType w:val="hybridMultilevel"/>
    <w:tmpl w:val="0024E35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0"/>
  </w:num>
  <w:num w:numId="3">
    <w:abstractNumId w:val="19"/>
  </w:num>
  <w:num w:numId="4">
    <w:abstractNumId w:val="22"/>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num>
  <w:num w:numId="7">
    <w:abstractNumId w:val="33"/>
  </w:num>
  <w:num w:numId="8">
    <w:abstractNumId w:val="36"/>
  </w:num>
  <w:num w:numId="9">
    <w:abstractNumId w:val="13"/>
  </w:num>
  <w:num w:numId="10">
    <w:abstractNumId w:val="8"/>
  </w:num>
  <w:num w:numId="11">
    <w:abstractNumId w:val="28"/>
  </w:num>
  <w:num w:numId="12">
    <w:abstractNumId w:val="26"/>
  </w:num>
  <w:num w:numId="13">
    <w:abstractNumId w:val="3"/>
  </w:num>
  <w:num w:numId="14">
    <w:abstractNumId w:val="6"/>
  </w:num>
  <w:num w:numId="15">
    <w:abstractNumId w:val="11"/>
  </w:num>
  <w:num w:numId="16">
    <w:abstractNumId w:val="17"/>
  </w:num>
  <w:num w:numId="17">
    <w:abstractNumId w:val="31"/>
  </w:num>
  <w:num w:numId="18">
    <w:abstractNumId w:val="14"/>
  </w:num>
  <w:num w:numId="19">
    <w:abstractNumId w:val="12"/>
  </w:num>
  <w:num w:numId="20">
    <w:abstractNumId w:val="25"/>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30"/>
  </w:num>
  <w:num w:numId="24">
    <w:abstractNumId w:val="34"/>
  </w:num>
  <w:num w:numId="25">
    <w:abstractNumId w:val="37"/>
  </w:num>
  <w:num w:numId="26">
    <w:abstractNumId w:val="4"/>
  </w:num>
  <w:num w:numId="27">
    <w:abstractNumId w:val="5"/>
  </w:num>
  <w:num w:numId="28">
    <w:abstractNumId w:val="21"/>
  </w:num>
  <w:num w:numId="29">
    <w:abstractNumId w:val="2"/>
  </w:num>
  <w:num w:numId="30">
    <w:abstractNumId w:val="1"/>
  </w:num>
  <w:num w:numId="31">
    <w:abstractNumId w:val="15"/>
  </w:num>
  <w:num w:numId="32">
    <w:abstractNumId w:val="18"/>
  </w:num>
  <w:num w:numId="33">
    <w:abstractNumId w:val="7"/>
  </w:num>
  <w:num w:numId="34">
    <w:abstractNumId w:val="16"/>
  </w:num>
  <w:num w:numId="35">
    <w:abstractNumId w:val="32"/>
  </w:num>
  <w:num w:numId="36">
    <w:abstractNumId w:val="27"/>
  </w:num>
  <w:num w:numId="37">
    <w:abstractNumId w:val="9"/>
  </w:num>
  <w:num w:numId="38">
    <w:abstractNumId w:val="23"/>
  </w:num>
  <w:num w:numId="39">
    <w:abstractNumId w:val="24"/>
  </w:num>
  <w:num w:numId="40">
    <w:abstractNumId w:val="20"/>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BF"/>
    <w:rsid w:val="00002C2D"/>
    <w:rsid w:val="00002C72"/>
    <w:rsid w:val="00007D1E"/>
    <w:rsid w:val="00012482"/>
    <w:rsid w:val="00012A80"/>
    <w:rsid w:val="00021988"/>
    <w:rsid w:val="000272E6"/>
    <w:rsid w:val="0003051A"/>
    <w:rsid w:val="0003552C"/>
    <w:rsid w:val="00042161"/>
    <w:rsid w:val="00047129"/>
    <w:rsid w:val="0004712D"/>
    <w:rsid w:val="000507E9"/>
    <w:rsid w:val="00062071"/>
    <w:rsid w:val="0006286D"/>
    <w:rsid w:val="000735E4"/>
    <w:rsid w:val="0008568D"/>
    <w:rsid w:val="00086820"/>
    <w:rsid w:val="000939B1"/>
    <w:rsid w:val="000A1378"/>
    <w:rsid w:val="000A1AB2"/>
    <w:rsid w:val="000A6C7C"/>
    <w:rsid w:val="000A7265"/>
    <w:rsid w:val="000B103A"/>
    <w:rsid w:val="000B46D9"/>
    <w:rsid w:val="000B61E7"/>
    <w:rsid w:val="000B6831"/>
    <w:rsid w:val="000C500C"/>
    <w:rsid w:val="000C63A0"/>
    <w:rsid w:val="000D0E31"/>
    <w:rsid w:val="000D29F9"/>
    <w:rsid w:val="000E0DAA"/>
    <w:rsid w:val="000F1C73"/>
    <w:rsid w:val="000F4400"/>
    <w:rsid w:val="00100299"/>
    <w:rsid w:val="00104899"/>
    <w:rsid w:val="00106EE6"/>
    <w:rsid w:val="00107C33"/>
    <w:rsid w:val="00112C95"/>
    <w:rsid w:val="00121A28"/>
    <w:rsid w:val="00122450"/>
    <w:rsid w:val="00123DDE"/>
    <w:rsid w:val="0013316A"/>
    <w:rsid w:val="001537C1"/>
    <w:rsid w:val="00160E1B"/>
    <w:rsid w:val="001646FC"/>
    <w:rsid w:val="00166831"/>
    <w:rsid w:val="00175EFE"/>
    <w:rsid w:val="00185218"/>
    <w:rsid w:val="001867F0"/>
    <w:rsid w:val="0019033C"/>
    <w:rsid w:val="00193F4D"/>
    <w:rsid w:val="00197FC0"/>
    <w:rsid w:val="001A0929"/>
    <w:rsid w:val="001A474E"/>
    <w:rsid w:val="001B5D24"/>
    <w:rsid w:val="001C6897"/>
    <w:rsid w:val="001C7C75"/>
    <w:rsid w:val="001D65F2"/>
    <w:rsid w:val="001E0520"/>
    <w:rsid w:val="001E2EA8"/>
    <w:rsid w:val="001F1824"/>
    <w:rsid w:val="001F5B97"/>
    <w:rsid w:val="001F5F1C"/>
    <w:rsid w:val="00213FAB"/>
    <w:rsid w:val="00222293"/>
    <w:rsid w:val="00230563"/>
    <w:rsid w:val="00242F1C"/>
    <w:rsid w:val="00243BD2"/>
    <w:rsid w:val="00243ED9"/>
    <w:rsid w:val="00244E4D"/>
    <w:rsid w:val="00246AA6"/>
    <w:rsid w:val="00252ABF"/>
    <w:rsid w:val="00266D81"/>
    <w:rsid w:val="00275B5E"/>
    <w:rsid w:val="002861F1"/>
    <w:rsid w:val="0028722A"/>
    <w:rsid w:val="00295EE1"/>
    <w:rsid w:val="002A332B"/>
    <w:rsid w:val="002A5FBA"/>
    <w:rsid w:val="002B685B"/>
    <w:rsid w:val="002C138B"/>
    <w:rsid w:val="002C1CE4"/>
    <w:rsid w:val="002E7555"/>
    <w:rsid w:val="002F1A54"/>
    <w:rsid w:val="002F4748"/>
    <w:rsid w:val="0031021A"/>
    <w:rsid w:val="0033047B"/>
    <w:rsid w:val="00331220"/>
    <w:rsid w:val="0033517A"/>
    <w:rsid w:val="00337102"/>
    <w:rsid w:val="0033738D"/>
    <w:rsid w:val="003464AD"/>
    <w:rsid w:val="003606BA"/>
    <w:rsid w:val="00381C4D"/>
    <w:rsid w:val="003852C0"/>
    <w:rsid w:val="00394EB2"/>
    <w:rsid w:val="003A2348"/>
    <w:rsid w:val="003B5CB8"/>
    <w:rsid w:val="003C2EFD"/>
    <w:rsid w:val="003C55AC"/>
    <w:rsid w:val="003D07E5"/>
    <w:rsid w:val="003D39F2"/>
    <w:rsid w:val="003D4817"/>
    <w:rsid w:val="003E34D4"/>
    <w:rsid w:val="003F088D"/>
    <w:rsid w:val="003F258A"/>
    <w:rsid w:val="003F3859"/>
    <w:rsid w:val="0040297C"/>
    <w:rsid w:val="0040443A"/>
    <w:rsid w:val="004218D1"/>
    <w:rsid w:val="0043518D"/>
    <w:rsid w:val="00445012"/>
    <w:rsid w:val="00452AD3"/>
    <w:rsid w:val="00455779"/>
    <w:rsid w:val="0046184C"/>
    <w:rsid w:val="00461AAE"/>
    <w:rsid w:val="00464C4C"/>
    <w:rsid w:val="00470C6C"/>
    <w:rsid w:val="004714F8"/>
    <w:rsid w:val="004746FF"/>
    <w:rsid w:val="00480BD4"/>
    <w:rsid w:val="004871B2"/>
    <w:rsid w:val="00493A9F"/>
    <w:rsid w:val="00494C4F"/>
    <w:rsid w:val="00496D56"/>
    <w:rsid w:val="004A018B"/>
    <w:rsid w:val="004A2B7A"/>
    <w:rsid w:val="004A41DB"/>
    <w:rsid w:val="004B1CE6"/>
    <w:rsid w:val="004B3BFF"/>
    <w:rsid w:val="004B4B13"/>
    <w:rsid w:val="004C42D2"/>
    <w:rsid w:val="004C46A5"/>
    <w:rsid w:val="004D410B"/>
    <w:rsid w:val="004E28D8"/>
    <w:rsid w:val="005014CF"/>
    <w:rsid w:val="00503C46"/>
    <w:rsid w:val="0050429F"/>
    <w:rsid w:val="00505DF8"/>
    <w:rsid w:val="005202DE"/>
    <w:rsid w:val="00524352"/>
    <w:rsid w:val="0054530B"/>
    <w:rsid w:val="00545E45"/>
    <w:rsid w:val="00550256"/>
    <w:rsid w:val="00555810"/>
    <w:rsid w:val="00560E23"/>
    <w:rsid w:val="00564875"/>
    <w:rsid w:val="0056712A"/>
    <w:rsid w:val="0057563F"/>
    <w:rsid w:val="00581D17"/>
    <w:rsid w:val="00594803"/>
    <w:rsid w:val="005A366F"/>
    <w:rsid w:val="005B050C"/>
    <w:rsid w:val="005B5E62"/>
    <w:rsid w:val="005B6636"/>
    <w:rsid w:val="005B7C0A"/>
    <w:rsid w:val="005C33B5"/>
    <w:rsid w:val="005D1B57"/>
    <w:rsid w:val="005D28DD"/>
    <w:rsid w:val="005D476B"/>
    <w:rsid w:val="005E51DD"/>
    <w:rsid w:val="005E5354"/>
    <w:rsid w:val="005F1928"/>
    <w:rsid w:val="005F303D"/>
    <w:rsid w:val="0061162D"/>
    <w:rsid w:val="00614107"/>
    <w:rsid w:val="006173F0"/>
    <w:rsid w:val="006241EC"/>
    <w:rsid w:val="00630BB9"/>
    <w:rsid w:val="006349F8"/>
    <w:rsid w:val="006353EA"/>
    <w:rsid w:val="00641610"/>
    <w:rsid w:val="00641DF3"/>
    <w:rsid w:val="00642944"/>
    <w:rsid w:val="00642991"/>
    <w:rsid w:val="00652012"/>
    <w:rsid w:val="00652ED9"/>
    <w:rsid w:val="00680565"/>
    <w:rsid w:val="00687C67"/>
    <w:rsid w:val="0069489A"/>
    <w:rsid w:val="006A0C0C"/>
    <w:rsid w:val="006A69B0"/>
    <w:rsid w:val="006B356F"/>
    <w:rsid w:val="006B542F"/>
    <w:rsid w:val="006C2057"/>
    <w:rsid w:val="006C239D"/>
    <w:rsid w:val="006C4AE1"/>
    <w:rsid w:val="006D233B"/>
    <w:rsid w:val="006D3442"/>
    <w:rsid w:val="007025A5"/>
    <w:rsid w:val="0070555E"/>
    <w:rsid w:val="00714232"/>
    <w:rsid w:val="00714E83"/>
    <w:rsid w:val="00725BAA"/>
    <w:rsid w:val="007267F9"/>
    <w:rsid w:val="00732E1D"/>
    <w:rsid w:val="007335E1"/>
    <w:rsid w:val="0075066A"/>
    <w:rsid w:val="00750933"/>
    <w:rsid w:val="00752C89"/>
    <w:rsid w:val="007948E4"/>
    <w:rsid w:val="007A74D1"/>
    <w:rsid w:val="007C178C"/>
    <w:rsid w:val="007C3797"/>
    <w:rsid w:val="007C4E65"/>
    <w:rsid w:val="007D5C3C"/>
    <w:rsid w:val="007E3965"/>
    <w:rsid w:val="007F53BA"/>
    <w:rsid w:val="007F6432"/>
    <w:rsid w:val="008021C5"/>
    <w:rsid w:val="0080399D"/>
    <w:rsid w:val="008068DF"/>
    <w:rsid w:val="0081745D"/>
    <w:rsid w:val="00823E92"/>
    <w:rsid w:val="008255D4"/>
    <w:rsid w:val="008301E0"/>
    <w:rsid w:val="008322FB"/>
    <w:rsid w:val="00834275"/>
    <w:rsid w:val="00835F07"/>
    <w:rsid w:val="00845039"/>
    <w:rsid w:val="00845046"/>
    <w:rsid w:val="00845FDE"/>
    <w:rsid w:val="00847AD9"/>
    <w:rsid w:val="00856A65"/>
    <w:rsid w:val="00860480"/>
    <w:rsid w:val="00864D7A"/>
    <w:rsid w:val="00865ACA"/>
    <w:rsid w:val="00872E54"/>
    <w:rsid w:val="00873B94"/>
    <w:rsid w:val="00875F18"/>
    <w:rsid w:val="008A0101"/>
    <w:rsid w:val="008A394E"/>
    <w:rsid w:val="008B6AF8"/>
    <w:rsid w:val="008C10BE"/>
    <w:rsid w:val="008C560E"/>
    <w:rsid w:val="008C5C42"/>
    <w:rsid w:val="008E0D97"/>
    <w:rsid w:val="008E4D3A"/>
    <w:rsid w:val="008F0168"/>
    <w:rsid w:val="008F4605"/>
    <w:rsid w:val="00901E93"/>
    <w:rsid w:val="00911289"/>
    <w:rsid w:val="009112CB"/>
    <w:rsid w:val="00912F61"/>
    <w:rsid w:val="00915F3A"/>
    <w:rsid w:val="00917C16"/>
    <w:rsid w:val="00925DC0"/>
    <w:rsid w:val="00932AF5"/>
    <w:rsid w:val="00946CB2"/>
    <w:rsid w:val="0095053A"/>
    <w:rsid w:val="00950B66"/>
    <w:rsid w:val="009516FB"/>
    <w:rsid w:val="00952749"/>
    <w:rsid w:val="009563D7"/>
    <w:rsid w:val="00962A4E"/>
    <w:rsid w:val="00963604"/>
    <w:rsid w:val="00963FB5"/>
    <w:rsid w:val="009674E3"/>
    <w:rsid w:val="00974DE3"/>
    <w:rsid w:val="009752AE"/>
    <w:rsid w:val="00980244"/>
    <w:rsid w:val="009802D1"/>
    <w:rsid w:val="009A2CAD"/>
    <w:rsid w:val="009B26DE"/>
    <w:rsid w:val="009B6746"/>
    <w:rsid w:val="009B6A3C"/>
    <w:rsid w:val="009D23A0"/>
    <w:rsid w:val="009D3BFB"/>
    <w:rsid w:val="009D412A"/>
    <w:rsid w:val="009D4B64"/>
    <w:rsid w:val="009D4EE7"/>
    <w:rsid w:val="009E62E6"/>
    <w:rsid w:val="009F1DBC"/>
    <w:rsid w:val="009F518D"/>
    <w:rsid w:val="00A04E56"/>
    <w:rsid w:val="00A10134"/>
    <w:rsid w:val="00A116B3"/>
    <w:rsid w:val="00A15AF8"/>
    <w:rsid w:val="00A35D32"/>
    <w:rsid w:val="00A4455D"/>
    <w:rsid w:val="00A4597F"/>
    <w:rsid w:val="00A45FFD"/>
    <w:rsid w:val="00A53FE6"/>
    <w:rsid w:val="00A66BAD"/>
    <w:rsid w:val="00A67908"/>
    <w:rsid w:val="00A705B2"/>
    <w:rsid w:val="00A7069C"/>
    <w:rsid w:val="00A71360"/>
    <w:rsid w:val="00A740BB"/>
    <w:rsid w:val="00A747D7"/>
    <w:rsid w:val="00A82FEA"/>
    <w:rsid w:val="00A85C44"/>
    <w:rsid w:val="00AB59AC"/>
    <w:rsid w:val="00AC15C6"/>
    <w:rsid w:val="00AD0B9B"/>
    <w:rsid w:val="00AD16B2"/>
    <w:rsid w:val="00AD225F"/>
    <w:rsid w:val="00AD281A"/>
    <w:rsid w:val="00AD28D3"/>
    <w:rsid w:val="00AD5BBC"/>
    <w:rsid w:val="00AE1B2A"/>
    <w:rsid w:val="00AF1594"/>
    <w:rsid w:val="00AF59A5"/>
    <w:rsid w:val="00AF77A4"/>
    <w:rsid w:val="00AF7947"/>
    <w:rsid w:val="00B1725B"/>
    <w:rsid w:val="00B20D5C"/>
    <w:rsid w:val="00B22020"/>
    <w:rsid w:val="00B22CAA"/>
    <w:rsid w:val="00B275F0"/>
    <w:rsid w:val="00B30F46"/>
    <w:rsid w:val="00B344CA"/>
    <w:rsid w:val="00B4149E"/>
    <w:rsid w:val="00B46043"/>
    <w:rsid w:val="00B513AC"/>
    <w:rsid w:val="00B515FC"/>
    <w:rsid w:val="00B60157"/>
    <w:rsid w:val="00B61329"/>
    <w:rsid w:val="00B63CBE"/>
    <w:rsid w:val="00B762EE"/>
    <w:rsid w:val="00B82833"/>
    <w:rsid w:val="00B92814"/>
    <w:rsid w:val="00B934AA"/>
    <w:rsid w:val="00B94632"/>
    <w:rsid w:val="00BA12D0"/>
    <w:rsid w:val="00BA35FC"/>
    <w:rsid w:val="00BB1A88"/>
    <w:rsid w:val="00BB2DBC"/>
    <w:rsid w:val="00BC050F"/>
    <w:rsid w:val="00BC60F1"/>
    <w:rsid w:val="00BD24D4"/>
    <w:rsid w:val="00BD7FC0"/>
    <w:rsid w:val="00C00877"/>
    <w:rsid w:val="00C12A83"/>
    <w:rsid w:val="00C12F8F"/>
    <w:rsid w:val="00C16183"/>
    <w:rsid w:val="00C21006"/>
    <w:rsid w:val="00C21200"/>
    <w:rsid w:val="00C23B43"/>
    <w:rsid w:val="00C25DD4"/>
    <w:rsid w:val="00C35A26"/>
    <w:rsid w:val="00C361A0"/>
    <w:rsid w:val="00C45102"/>
    <w:rsid w:val="00C531A1"/>
    <w:rsid w:val="00C559D2"/>
    <w:rsid w:val="00C60CE0"/>
    <w:rsid w:val="00C67C20"/>
    <w:rsid w:val="00C828E6"/>
    <w:rsid w:val="00C8369A"/>
    <w:rsid w:val="00C91926"/>
    <w:rsid w:val="00C91A50"/>
    <w:rsid w:val="00C91B7A"/>
    <w:rsid w:val="00C9714C"/>
    <w:rsid w:val="00CA69AD"/>
    <w:rsid w:val="00CC5E4C"/>
    <w:rsid w:val="00CD0E19"/>
    <w:rsid w:val="00CD6079"/>
    <w:rsid w:val="00CE3FD3"/>
    <w:rsid w:val="00CE6B14"/>
    <w:rsid w:val="00CE6E7F"/>
    <w:rsid w:val="00CF5357"/>
    <w:rsid w:val="00CF7D60"/>
    <w:rsid w:val="00D04799"/>
    <w:rsid w:val="00D0799A"/>
    <w:rsid w:val="00D10418"/>
    <w:rsid w:val="00D16708"/>
    <w:rsid w:val="00D232B3"/>
    <w:rsid w:val="00D23F5D"/>
    <w:rsid w:val="00D41F3F"/>
    <w:rsid w:val="00D44D53"/>
    <w:rsid w:val="00D456C6"/>
    <w:rsid w:val="00D45E40"/>
    <w:rsid w:val="00D47044"/>
    <w:rsid w:val="00D617E7"/>
    <w:rsid w:val="00D62F9F"/>
    <w:rsid w:val="00D64C76"/>
    <w:rsid w:val="00D701ED"/>
    <w:rsid w:val="00D73BD6"/>
    <w:rsid w:val="00D7480B"/>
    <w:rsid w:val="00D8350D"/>
    <w:rsid w:val="00D83C2E"/>
    <w:rsid w:val="00D85C11"/>
    <w:rsid w:val="00D8791F"/>
    <w:rsid w:val="00D93512"/>
    <w:rsid w:val="00DB1FE9"/>
    <w:rsid w:val="00DB31DF"/>
    <w:rsid w:val="00DC642D"/>
    <w:rsid w:val="00DC7B8B"/>
    <w:rsid w:val="00DD43E3"/>
    <w:rsid w:val="00E01A86"/>
    <w:rsid w:val="00E037DF"/>
    <w:rsid w:val="00E05D3C"/>
    <w:rsid w:val="00E05F18"/>
    <w:rsid w:val="00E15158"/>
    <w:rsid w:val="00E23437"/>
    <w:rsid w:val="00E26DF2"/>
    <w:rsid w:val="00E34169"/>
    <w:rsid w:val="00E35A4F"/>
    <w:rsid w:val="00E379F8"/>
    <w:rsid w:val="00E73AE2"/>
    <w:rsid w:val="00E93455"/>
    <w:rsid w:val="00EA5E84"/>
    <w:rsid w:val="00EB40F8"/>
    <w:rsid w:val="00EB50D6"/>
    <w:rsid w:val="00EB5A71"/>
    <w:rsid w:val="00EC45B0"/>
    <w:rsid w:val="00ED4514"/>
    <w:rsid w:val="00ED6EFE"/>
    <w:rsid w:val="00ED77C1"/>
    <w:rsid w:val="00ED7C21"/>
    <w:rsid w:val="00EE1D69"/>
    <w:rsid w:val="00EF2743"/>
    <w:rsid w:val="00EF4AAD"/>
    <w:rsid w:val="00EF4D26"/>
    <w:rsid w:val="00F03875"/>
    <w:rsid w:val="00F04145"/>
    <w:rsid w:val="00F04216"/>
    <w:rsid w:val="00F10694"/>
    <w:rsid w:val="00F15E9F"/>
    <w:rsid w:val="00F16922"/>
    <w:rsid w:val="00F225FE"/>
    <w:rsid w:val="00F27FC6"/>
    <w:rsid w:val="00F4570F"/>
    <w:rsid w:val="00F45FE1"/>
    <w:rsid w:val="00F5395F"/>
    <w:rsid w:val="00F649CC"/>
    <w:rsid w:val="00F64A34"/>
    <w:rsid w:val="00F67590"/>
    <w:rsid w:val="00F739BE"/>
    <w:rsid w:val="00F829B2"/>
    <w:rsid w:val="00F868B4"/>
    <w:rsid w:val="00F93123"/>
    <w:rsid w:val="00F971E6"/>
    <w:rsid w:val="00FA34D9"/>
    <w:rsid w:val="00FC3F3B"/>
    <w:rsid w:val="00FC51A0"/>
    <w:rsid w:val="00FD1B4F"/>
    <w:rsid w:val="00FD3621"/>
    <w:rsid w:val="00FD6221"/>
    <w:rsid w:val="00FD6D85"/>
    <w:rsid w:val="00FF0EAE"/>
    <w:rsid w:val="00FF7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729D64E-45F3-4D1D-AAD9-2AB19C86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D7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56A65"/>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unhideWhenUsed/>
    <w:qFormat/>
    <w:rsid w:val="0081745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1745D"/>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513AC"/>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513AC"/>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513AC"/>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52ABF"/>
    <w:rPr>
      <w:rFonts w:eastAsiaTheme="minorEastAsia"/>
      <w:sz w:val="24"/>
      <w:szCs w:val="24"/>
      <w:lang w:val="es-ES_tradnl" w:eastAsia="es-ES"/>
    </w:rPr>
  </w:style>
  <w:style w:type="paragraph" w:styleId="Piedepgina">
    <w:name w:val="footer"/>
    <w:basedOn w:val="Normal"/>
    <w:link w:val="Piedepgina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52AB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52AB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52AB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52ABF"/>
  </w:style>
  <w:style w:type="paragraph" w:customStyle="1" w:styleId="Default">
    <w:name w:val="Default"/>
    <w:rsid w:val="00252AB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52AB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2A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52ABF"/>
    <w:rPr>
      <w:vertAlign w:val="superscript"/>
    </w:rPr>
  </w:style>
  <w:style w:type="character" w:styleId="Hipervnculo">
    <w:name w:val="Hyperlink"/>
    <w:basedOn w:val="Fuentedeprrafopredeter"/>
    <w:uiPriority w:val="99"/>
    <w:unhideWhenUsed/>
    <w:rsid w:val="00252ABF"/>
    <w:rPr>
      <w:color w:val="0000FF"/>
      <w:u w:val="single"/>
    </w:rPr>
  </w:style>
  <w:style w:type="paragraph" w:styleId="Textoindependiente2">
    <w:name w:val="Body Text 2"/>
    <w:basedOn w:val="Normal"/>
    <w:link w:val="Textoindependiente2Car"/>
    <w:uiPriority w:val="99"/>
    <w:unhideWhenUsed/>
    <w:rsid w:val="00252ABF"/>
    <w:pPr>
      <w:spacing w:after="120" w:line="480" w:lineRule="auto"/>
    </w:pPr>
  </w:style>
  <w:style w:type="character" w:customStyle="1" w:styleId="Textoindependiente2Car">
    <w:name w:val="Texto independiente 2 Car"/>
    <w:basedOn w:val="Fuentedeprrafopredeter"/>
    <w:link w:val="Textoindependiente2"/>
    <w:uiPriority w:val="99"/>
    <w:rsid w:val="00252ABF"/>
    <w:rPr>
      <w:rFonts w:ascii="Times New Roman" w:eastAsia="Times New Roman" w:hAnsi="Times New Roman" w:cs="Times New Roman"/>
      <w:sz w:val="24"/>
      <w:szCs w:val="24"/>
      <w:lang w:eastAsia="es-ES"/>
    </w:rPr>
  </w:style>
  <w:style w:type="character" w:customStyle="1" w:styleId="nacep">
    <w:name w:val="n_acep"/>
    <w:basedOn w:val="Fuentedeprrafopredeter"/>
    <w:rsid w:val="00252ABF"/>
  </w:style>
  <w:style w:type="paragraph" w:styleId="Textodeglobo">
    <w:name w:val="Balloon Text"/>
    <w:basedOn w:val="Normal"/>
    <w:link w:val="TextodegloboCar"/>
    <w:uiPriority w:val="99"/>
    <w:semiHidden/>
    <w:unhideWhenUsed/>
    <w:rsid w:val="00252A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ABF"/>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856A65"/>
    <w:rPr>
      <w:rFonts w:asciiTheme="majorHAnsi" w:eastAsiaTheme="majorEastAsia" w:hAnsiTheme="majorHAnsi" w:cstheme="majorBidi"/>
      <w:color w:val="2E74B5" w:themeColor="accent1" w:themeShade="BF"/>
      <w:sz w:val="32"/>
      <w:szCs w:val="32"/>
      <w:lang w:eastAsia="es-MX"/>
    </w:rPr>
  </w:style>
  <w:style w:type="paragraph" w:customStyle="1" w:styleId="xmsonormal">
    <w:name w:val="x_msonormal"/>
    <w:basedOn w:val="Normal"/>
    <w:rsid w:val="00A35D32"/>
    <w:pPr>
      <w:spacing w:before="100" w:beforeAutospacing="1" w:after="100" w:afterAutospacing="1"/>
    </w:pPr>
    <w:rPr>
      <w:lang w:eastAsia="es-MX"/>
    </w:rPr>
  </w:style>
  <w:style w:type="table" w:styleId="Tablaconcuadrcula">
    <w:name w:val="Table Grid"/>
    <w:basedOn w:val="Tablanormal"/>
    <w:uiPriority w:val="39"/>
    <w:rsid w:val="000A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7335E1"/>
    <w:pPr>
      <w:spacing w:before="100" w:beforeAutospacing="1" w:after="100" w:afterAutospacing="1"/>
    </w:pPr>
    <w:rPr>
      <w:lang w:eastAsia="es-MX"/>
    </w:rPr>
  </w:style>
  <w:style w:type="paragraph" w:styleId="NormalWeb">
    <w:name w:val="Normal (Web)"/>
    <w:basedOn w:val="Normal"/>
    <w:uiPriority w:val="99"/>
    <w:rsid w:val="00244E4D"/>
    <w:pPr>
      <w:spacing w:before="100" w:beforeAutospacing="1" w:after="100" w:afterAutospacing="1"/>
    </w:pPr>
    <w:rPr>
      <w:lang w:val="es-ES"/>
    </w:rPr>
  </w:style>
  <w:style w:type="character" w:customStyle="1" w:styleId="apple-style-span">
    <w:name w:val="apple-style-span"/>
    <w:rsid w:val="00BB2DBC"/>
  </w:style>
  <w:style w:type="character" w:customStyle="1" w:styleId="Ttulo2Car">
    <w:name w:val="Título 2 Car"/>
    <w:basedOn w:val="Fuentedeprrafopredeter"/>
    <w:link w:val="Ttulo2"/>
    <w:uiPriority w:val="9"/>
    <w:rsid w:val="0081745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1745D"/>
    <w:rPr>
      <w:rFonts w:ascii="Times New Roman" w:eastAsia="Times New Roman" w:hAnsi="Times New Roman" w:cs="Times New Roman"/>
      <w:b/>
      <w:bCs/>
      <w:sz w:val="27"/>
      <w:szCs w:val="27"/>
      <w:lang w:eastAsia="es-MX"/>
    </w:rPr>
  </w:style>
  <w:style w:type="character" w:styleId="Textoennegrita">
    <w:name w:val="Strong"/>
    <w:uiPriority w:val="22"/>
    <w:qFormat/>
    <w:rsid w:val="0081745D"/>
    <w:rPr>
      <w:b/>
      <w:bCs/>
    </w:rPr>
  </w:style>
  <w:style w:type="character" w:styleId="Hipervnculovisitado">
    <w:name w:val="FollowedHyperlink"/>
    <w:basedOn w:val="Fuentedeprrafopredeter"/>
    <w:uiPriority w:val="99"/>
    <w:semiHidden/>
    <w:unhideWhenUsed/>
    <w:rsid w:val="0081745D"/>
    <w:rPr>
      <w:color w:val="954F72" w:themeColor="followedHyperlink"/>
      <w:u w:val="single"/>
    </w:rPr>
  </w:style>
  <w:style w:type="character" w:styleId="Refdecomentario">
    <w:name w:val="annotation reference"/>
    <w:basedOn w:val="Fuentedeprrafopredeter"/>
    <w:uiPriority w:val="99"/>
    <w:semiHidden/>
    <w:unhideWhenUsed/>
    <w:rsid w:val="0081745D"/>
    <w:rPr>
      <w:sz w:val="16"/>
      <w:szCs w:val="16"/>
    </w:rPr>
  </w:style>
  <w:style w:type="paragraph" w:customStyle="1" w:styleId="Listavistosa-nfasis11">
    <w:name w:val="Lista vistosa - Énfasis 11"/>
    <w:basedOn w:val="Normal"/>
    <w:link w:val="Listavistosa-nfasis1Car"/>
    <w:uiPriority w:val="34"/>
    <w:qFormat/>
    <w:rsid w:val="0081745D"/>
    <w:pPr>
      <w:ind w:left="708"/>
    </w:pPr>
  </w:style>
  <w:style w:type="character" w:customStyle="1" w:styleId="Listavistosa-nfasis1Car">
    <w:name w:val="Lista vistosa - Énfasis 1 Car"/>
    <w:link w:val="Listavistosa-nfasis11"/>
    <w:uiPriority w:val="34"/>
    <w:locked/>
    <w:rsid w:val="0081745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1745D"/>
    <w:pPr>
      <w:spacing w:after="101" w:line="216" w:lineRule="exact"/>
      <w:ind w:firstLine="288"/>
      <w:jc w:val="both"/>
    </w:pPr>
    <w:rPr>
      <w:rFonts w:ascii="Arial" w:hAnsi="Arial" w:cs="Arial"/>
      <w:sz w:val="18"/>
      <w:szCs w:val="18"/>
    </w:rPr>
  </w:style>
  <w:style w:type="paragraph" w:styleId="Sinespaciado">
    <w:name w:val="No Spacing"/>
    <w:aliases w:val="Francesa"/>
    <w:link w:val="SinespaciadoCar"/>
    <w:uiPriority w:val="1"/>
    <w:qFormat/>
    <w:rsid w:val="0081745D"/>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1745D"/>
    <w:rPr>
      <w:rFonts w:ascii="Courier New" w:hAnsi="Courier New"/>
      <w:sz w:val="20"/>
      <w:szCs w:val="20"/>
    </w:rPr>
  </w:style>
  <w:style w:type="character" w:customStyle="1" w:styleId="TextosinformatoCar">
    <w:name w:val="Texto sin formato Car"/>
    <w:basedOn w:val="Fuentedeprrafopredeter"/>
    <w:link w:val="Textosinformato"/>
    <w:rsid w:val="0081745D"/>
    <w:rPr>
      <w:rFonts w:ascii="Courier New" w:eastAsia="Times New Roman" w:hAnsi="Courier New" w:cs="Times New Roman"/>
      <w:sz w:val="20"/>
      <w:szCs w:val="20"/>
      <w:lang w:eastAsia="es-ES"/>
    </w:rPr>
  </w:style>
  <w:style w:type="paragraph" w:customStyle="1" w:styleId="Standard">
    <w:name w:val="Standard"/>
    <w:rsid w:val="0081745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1745D"/>
    <w:rPr>
      <w:rFonts w:ascii="Arial" w:hAnsi="Arial" w:cs="Arial" w:hint="default"/>
      <w:b/>
      <w:bCs/>
      <w:sz w:val="18"/>
      <w:szCs w:val="18"/>
    </w:rPr>
  </w:style>
  <w:style w:type="paragraph" w:customStyle="1" w:styleId="Pa2">
    <w:name w:val="Pa2"/>
    <w:basedOn w:val="Normal"/>
    <w:next w:val="Normal"/>
    <w:uiPriority w:val="99"/>
    <w:rsid w:val="0081745D"/>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1745D"/>
  </w:style>
  <w:style w:type="paragraph" w:customStyle="1" w:styleId="q">
    <w:name w:val="q"/>
    <w:basedOn w:val="Normal"/>
    <w:rsid w:val="0081745D"/>
    <w:pPr>
      <w:spacing w:before="100" w:beforeAutospacing="1" w:after="100" w:afterAutospacing="1"/>
    </w:pPr>
    <w:rPr>
      <w:lang w:eastAsia="es-MX"/>
    </w:rPr>
  </w:style>
  <w:style w:type="character" w:customStyle="1" w:styleId="d">
    <w:name w:val="d"/>
    <w:basedOn w:val="Fuentedeprrafopredeter"/>
    <w:rsid w:val="0081745D"/>
  </w:style>
  <w:style w:type="character" w:customStyle="1" w:styleId="b">
    <w:name w:val="b"/>
    <w:basedOn w:val="Fuentedeprrafopredeter"/>
    <w:rsid w:val="0081745D"/>
  </w:style>
  <w:style w:type="character" w:customStyle="1" w:styleId="k">
    <w:name w:val="k"/>
    <w:basedOn w:val="Fuentedeprrafopredeter"/>
    <w:rsid w:val="0081745D"/>
  </w:style>
  <w:style w:type="character" w:customStyle="1" w:styleId="h">
    <w:name w:val="h"/>
    <w:basedOn w:val="Fuentedeprrafopredeter"/>
    <w:rsid w:val="0081745D"/>
  </w:style>
  <w:style w:type="character" w:styleId="CitaHTML">
    <w:name w:val="HTML Cite"/>
    <w:uiPriority w:val="99"/>
    <w:semiHidden/>
    <w:unhideWhenUsed/>
    <w:rsid w:val="0081745D"/>
    <w:rPr>
      <w:i/>
      <w:iCs/>
    </w:rPr>
  </w:style>
  <w:style w:type="paragraph" w:customStyle="1" w:styleId="RSCGnotaalpie">
    <w:name w:val="RSCG nota al pie"/>
    <w:basedOn w:val="Normal"/>
    <w:uiPriority w:val="99"/>
    <w:qFormat/>
    <w:rsid w:val="0081745D"/>
    <w:pPr>
      <w:spacing w:after="120"/>
      <w:jc w:val="both"/>
    </w:pPr>
    <w:rPr>
      <w:rFonts w:ascii="Palatino" w:hAnsi="Palatino" w:cstheme="minorBidi"/>
      <w:sz w:val="22"/>
      <w:szCs w:val="22"/>
      <w:lang w:eastAsia="en-US"/>
    </w:rPr>
  </w:style>
  <w:style w:type="character" w:customStyle="1" w:styleId="lbl-encabezado-blanco2">
    <w:name w:val="lbl-encabezado-blanco2"/>
    <w:rsid w:val="0081745D"/>
    <w:rPr>
      <w:color w:val="FFFFFF"/>
    </w:rPr>
  </w:style>
  <w:style w:type="character" w:customStyle="1" w:styleId="TextoCar">
    <w:name w:val="Texto Car"/>
    <w:link w:val="Texto"/>
    <w:locked/>
    <w:rsid w:val="0081745D"/>
    <w:rPr>
      <w:rFonts w:ascii="Arial" w:eastAsia="Times New Roman" w:hAnsi="Arial" w:cs="Arial"/>
      <w:sz w:val="18"/>
      <w:szCs w:val="18"/>
      <w:lang w:eastAsia="es-ES"/>
    </w:rPr>
  </w:style>
  <w:style w:type="paragraph" w:customStyle="1" w:styleId="ANOTACION">
    <w:name w:val="ANOTACION"/>
    <w:basedOn w:val="Normal"/>
    <w:link w:val="ANOTACIONCar"/>
    <w:rsid w:val="0081745D"/>
    <w:pPr>
      <w:spacing w:before="101" w:after="101"/>
      <w:jc w:val="center"/>
    </w:pPr>
    <w:rPr>
      <w:b/>
      <w:sz w:val="18"/>
      <w:szCs w:val="18"/>
    </w:rPr>
  </w:style>
  <w:style w:type="character" w:customStyle="1" w:styleId="ANOTACIONCar">
    <w:name w:val="ANOTACION Car"/>
    <w:link w:val="ANOTACION"/>
    <w:locked/>
    <w:rsid w:val="0081745D"/>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1745D"/>
    <w:rPr>
      <w:i/>
      <w:iCs/>
    </w:rPr>
  </w:style>
  <w:style w:type="character" w:customStyle="1" w:styleId="SinespaciadoCar">
    <w:name w:val="Sin espaciado Car"/>
    <w:aliases w:val="Francesa Car"/>
    <w:link w:val="Sinespaciado"/>
    <w:uiPriority w:val="1"/>
    <w:locked/>
    <w:rsid w:val="0081745D"/>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1745D"/>
  </w:style>
  <w:style w:type="paragraph" w:styleId="Textocomentario">
    <w:name w:val="annotation text"/>
    <w:basedOn w:val="Normal"/>
    <w:link w:val="TextocomentarioCar"/>
    <w:uiPriority w:val="99"/>
    <w:semiHidden/>
    <w:unhideWhenUsed/>
    <w:rsid w:val="0081745D"/>
    <w:rPr>
      <w:sz w:val="20"/>
      <w:szCs w:val="20"/>
    </w:rPr>
  </w:style>
  <w:style w:type="character" w:customStyle="1" w:styleId="TextocomentarioCar">
    <w:name w:val="Texto comentario Car"/>
    <w:basedOn w:val="Fuentedeprrafopredeter"/>
    <w:link w:val="Textocomentario"/>
    <w:uiPriority w:val="99"/>
    <w:semiHidden/>
    <w:rsid w:val="0081745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1745D"/>
    <w:rPr>
      <w:b/>
      <w:bCs/>
    </w:rPr>
  </w:style>
  <w:style w:type="character" w:customStyle="1" w:styleId="AsuntodelcomentarioCar">
    <w:name w:val="Asunto del comentario Car"/>
    <w:basedOn w:val="TextocomentarioCar"/>
    <w:link w:val="Asuntodelcomentario"/>
    <w:uiPriority w:val="99"/>
    <w:semiHidden/>
    <w:rsid w:val="0081745D"/>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1745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1745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1745D"/>
  </w:style>
  <w:style w:type="character" w:customStyle="1" w:styleId="Ninguno">
    <w:name w:val="Ninguno"/>
    <w:rsid w:val="0081745D"/>
    <w:rPr>
      <w:lang w:val="es-ES_tradnl"/>
    </w:rPr>
  </w:style>
  <w:style w:type="paragraph" w:customStyle="1" w:styleId="Cuerpo">
    <w:name w:val="Cuerpo"/>
    <w:rsid w:val="0081745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1745D"/>
    <w:pPr>
      <w:numPr>
        <w:numId w:val="18"/>
      </w:numPr>
    </w:pPr>
  </w:style>
  <w:style w:type="numbering" w:customStyle="1" w:styleId="Estiloimportado1">
    <w:name w:val="Estilo importado 1"/>
    <w:rsid w:val="0081745D"/>
    <w:pPr>
      <w:numPr>
        <w:numId w:val="19"/>
      </w:numPr>
    </w:pPr>
  </w:style>
  <w:style w:type="character" w:customStyle="1" w:styleId="normaltextrun">
    <w:name w:val="normaltextrun"/>
    <w:basedOn w:val="Fuentedeprrafopredeter"/>
    <w:rsid w:val="0081745D"/>
  </w:style>
  <w:style w:type="paragraph" w:customStyle="1" w:styleId="INCISO">
    <w:name w:val="INCISO"/>
    <w:basedOn w:val="Normal"/>
    <w:rsid w:val="0081745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1745D"/>
    <w:pPr>
      <w:spacing w:before="100" w:beforeAutospacing="1" w:after="100" w:afterAutospacing="1"/>
    </w:pPr>
    <w:rPr>
      <w:lang w:eastAsia="es-MX"/>
    </w:rPr>
  </w:style>
  <w:style w:type="paragraph" w:customStyle="1" w:styleId="j">
    <w:name w:val="j"/>
    <w:basedOn w:val="Normal"/>
    <w:rsid w:val="0081745D"/>
    <w:pPr>
      <w:spacing w:before="100" w:beforeAutospacing="1" w:after="100" w:afterAutospacing="1"/>
    </w:pPr>
    <w:rPr>
      <w:lang w:eastAsia="es-MX"/>
    </w:rPr>
  </w:style>
  <w:style w:type="paragraph" w:customStyle="1" w:styleId="m5212863947045306324gmail-msonormal">
    <w:name w:val="m_5212863947045306324gmail-msonormal"/>
    <w:basedOn w:val="Normal"/>
    <w:rsid w:val="0081745D"/>
    <w:pPr>
      <w:spacing w:before="100" w:beforeAutospacing="1" w:after="100" w:afterAutospacing="1"/>
    </w:pPr>
    <w:rPr>
      <w:lang w:eastAsia="es-MX"/>
    </w:rPr>
  </w:style>
  <w:style w:type="character" w:customStyle="1" w:styleId="Ttulo4Car">
    <w:name w:val="Título 4 Car"/>
    <w:basedOn w:val="Fuentedeprrafopredeter"/>
    <w:link w:val="Ttulo4"/>
    <w:uiPriority w:val="9"/>
    <w:rsid w:val="00B513AC"/>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B513AC"/>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B513AC"/>
    <w:rPr>
      <w:rFonts w:asciiTheme="majorHAnsi" w:eastAsiaTheme="majorEastAsia" w:hAnsiTheme="majorHAnsi" w:cstheme="majorBidi"/>
      <w:color w:val="1F4D78" w:themeColor="accent1" w:themeShade="7F"/>
      <w:sz w:val="24"/>
      <w:szCs w:val="24"/>
      <w:lang w:val="es-ES" w:eastAsia="es-ES"/>
    </w:rPr>
  </w:style>
  <w:style w:type="character" w:customStyle="1" w:styleId="user-highlighted-active">
    <w:name w:val="user-highlighted-active"/>
    <w:basedOn w:val="Fuentedeprrafopredeter"/>
    <w:rsid w:val="00B513AC"/>
  </w:style>
  <w:style w:type="paragraph" w:styleId="Lista">
    <w:name w:val="List"/>
    <w:basedOn w:val="Normal"/>
    <w:uiPriority w:val="99"/>
    <w:unhideWhenUsed/>
    <w:rsid w:val="00B513AC"/>
    <w:pPr>
      <w:ind w:left="283" w:hanging="283"/>
      <w:contextualSpacing/>
    </w:pPr>
    <w:rPr>
      <w:lang w:val="es-ES"/>
    </w:rPr>
  </w:style>
  <w:style w:type="paragraph" w:styleId="Lista2">
    <w:name w:val="List 2"/>
    <w:basedOn w:val="Normal"/>
    <w:uiPriority w:val="99"/>
    <w:unhideWhenUsed/>
    <w:rsid w:val="00B513AC"/>
    <w:pPr>
      <w:ind w:left="566" w:hanging="283"/>
      <w:contextualSpacing/>
    </w:pPr>
    <w:rPr>
      <w:lang w:val="es-ES"/>
    </w:rPr>
  </w:style>
  <w:style w:type="paragraph" w:styleId="Lista3">
    <w:name w:val="List 3"/>
    <w:basedOn w:val="Normal"/>
    <w:uiPriority w:val="99"/>
    <w:unhideWhenUsed/>
    <w:rsid w:val="00B513AC"/>
    <w:pPr>
      <w:ind w:left="849" w:hanging="283"/>
      <w:contextualSpacing/>
    </w:pPr>
    <w:rPr>
      <w:lang w:val="es-ES"/>
    </w:rPr>
  </w:style>
  <w:style w:type="paragraph" w:styleId="Textoindependiente">
    <w:name w:val="Body Text"/>
    <w:basedOn w:val="Normal"/>
    <w:link w:val="TextoindependienteCar"/>
    <w:uiPriority w:val="99"/>
    <w:unhideWhenUsed/>
    <w:rsid w:val="00B513AC"/>
    <w:pPr>
      <w:spacing w:after="120"/>
    </w:pPr>
    <w:rPr>
      <w:lang w:val="es-ES"/>
    </w:rPr>
  </w:style>
  <w:style w:type="character" w:customStyle="1" w:styleId="TextoindependienteCar">
    <w:name w:val="Texto independiente Car"/>
    <w:basedOn w:val="Fuentedeprrafopredeter"/>
    <w:link w:val="Textoindependiente"/>
    <w:uiPriority w:val="99"/>
    <w:rsid w:val="00B513A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513AC"/>
    <w:pPr>
      <w:spacing w:after="120"/>
      <w:ind w:left="283"/>
    </w:pPr>
    <w:rPr>
      <w:lang w:val="es-ES"/>
    </w:rPr>
  </w:style>
  <w:style w:type="character" w:customStyle="1" w:styleId="SangradetextonormalCar">
    <w:name w:val="Sangría de texto normal Car"/>
    <w:basedOn w:val="Fuentedeprrafopredeter"/>
    <w:link w:val="Sangradetextonormal"/>
    <w:uiPriority w:val="99"/>
    <w:rsid w:val="00B513A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513A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513A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B513AC"/>
  </w:style>
  <w:style w:type="character" w:customStyle="1" w:styleId="titulorubrolgt">
    <w:name w:val="titulorubrolgt"/>
    <w:basedOn w:val="Fuentedeprrafopredeter"/>
    <w:rsid w:val="00B513AC"/>
  </w:style>
  <w:style w:type="paragraph" w:customStyle="1" w:styleId="Text">
    <w:name w:val="Text"/>
    <w:basedOn w:val="Normal"/>
    <w:link w:val="TextChar"/>
    <w:rsid w:val="00B513AC"/>
    <w:pPr>
      <w:spacing w:after="240"/>
    </w:pPr>
    <w:rPr>
      <w:szCs w:val="20"/>
      <w:lang w:val="en-US" w:eastAsia="en-US"/>
    </w:rPr>
  </w:style>
  <w:style w:type="character" w:customStyle="1" w:styleId="TextChar">
    <w:name w:val="Text Char"/>
    <w:link w:val="Text"/>
    <w:locked/>
    <w:rsid w:val="00B513A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B513AC"/>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B513AC"/>
  </w:style>
  <w:style w:type="table" w:customStyle="1" w:styleId="Tablaconcuadrcula1">
    <w:name w:val="Tabla con cuadrícula1"/>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B513A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513AC"/>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B513AC"/>
  </w:style>
  <w:style w:type="table" w:customStyle="1" w:styleId="Tablaconcuadrcula2">
    <w:name w:val="Tabla con cuadrícula2"/>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513AC"/>
  </w:style>
  <w:style w:type="table" w:customStyle="1" w:styleId="Tablaconcuadrcula3">
    <w:name w:val="Tabla con cuadrícula3"/>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513AC"/>
  </w:style>
  <w:style w:type="table" w:customStyle="1" w:styleId="Tablaconcuadrcula4">
    <w:name w:val="Tabla con cuadrícula4"/>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4974">
      <w:bodyDiv w:val="1"/>
      <w:marLeft w:val="0"/>
      <w:marRight w:val="0"/>
      <w:marTop w:val="0"/>
      <w:marBottom w:val="0"/>
      <w:divBdr>
        <w:top w:val="none" w:sz="0" w:space="0" w:color="auto"/>
        <w:left w:val="none" w:sz="0" w:space="0" w:color="auto"/>
        <w:bottom w:val="none" w:sz="0" w:space="0" w:color="auto"/>
        <w:right w:val="none" w:sz="0" w:space="0" w:color="auto"/>
      </w:divBdr>
    </w:div>
    <w:div w:id="75791125">
      <w:bodyDiv w:val="1"/>
      <w:marLeft w:val="0"/>
      <w:marRight w:val="0"/>
      <w:marTop w:val="0"/>
      <w:marBottom w:val="0"/>
      <w:divBdr>
        <w:top w:val="none" w:sz="0" w:space="0" w:color="auto"/>
        <w:left w:val="none" w:sz="0" w:space="0" w:color="auto"/>
        <w:bottom w:val="none" w:sz="0" w:space="0" w:color="auto"/>
        <w:right w:val="none" w:sz="0" w:space="0" w:color="auto"/>
      </w:divBdr>
    </w:div>
    <w:div w:id="108013404">
      <w:bodyDiv w:val="1"/>
      <w:marLeft w:val="0"/>
      <w:marRight w:val="0"/>
      <w:marTop w:val="0"/>
      <w:marBottom w:val="0"/>
      <w:divBdr>
        <w:top w:val="none" w:sz="0" w:space="0" w:color="auto"/>
        <w:left w:val="none" w:sz="0" w:space="0" w:color="auto"/>
        <w:bottom w:val="none" w:sz="0" w:space="0" w:color="auto"/>
        <w:right w:val="none" w:sz="0" w:space="0" w:color="auto"/>
      </w:divBdr>
    </w:div>
    <w:div w:id="120156085">
      <w:bodyDiv w:val="1"/>
      <w:marLeft w:val="0"/>
      <w:marRight w:val="0"/>
      <w:marTop w:val="0"/>
      <w:marBottom w:val="0"/>
      <w:divBdr>
        <w:top w:val="none" w:sz="0" w:space="0" w:color="auto"/>
        <w:left w:val="none" w:sz="0" w:space="0" w:color="auto"/>
        <w:bottom w:val="none" w:sz="0" w:space="0" w:color="auto"/>
        <w:right w:val="none" w:sz="0" w:space="0" w:color="auto"/>
      </w:divBdr>
    </w:div>
    <w:div w:id="201476867">
      <w:bodyDiv w:val="1"/>
      <w:marLeft w:val="0"/>
      <w:marRight w:val="0"/>
      <w:marTop w:val="0"/>
      <w:marBottom w:val="0"/>
      <w:divBdr>
        <w:top w:val="none" w:sz="0" w:space="0" w:color="auto"/>
        <w:left w:val="none" w:sz="0" w:space="0" w:color="auto"/>
        <w:bottom w:val="none" w:sz="0" w:space="0" w:color="auto"/>
        <w:right w:val="none" w:sz="0" w:space="0" w:color="auto"/>
      </w:divBdr>
    </w:div>
    <w:div w:id="236020364">
      <w:bodyDiv w:val="1"/>
      <w:marLeft w:val="0"/>
      <w:marRight w:val="0"/>
      <w:marTop w:val="0"/>
      <w:marBottom w:val="0"/>
      <w:divBdr>
        <w:top w:val="none" w:sz="0" w:space="0" w:color="auto"/>
        <w:left w:val="none" w:sz="0" w:space="0" w:color="auto"/>
        <w:bottom w:val="none" w:sz="0" w:space="0" w:color="auto"/>
        <w:right w:val="none" w:sz="0" w:space="0" w:color="auto"/>
      </w:divBdr>
    </w:div>
    <w:div w:id="613168851">
      <w:bodyDiv w:val="1"/>
      <w:marLeft w:val="0"/>
      <w:marRight w:val="0"/>
      <w:marTop w:val="0"/>
      <w:marBottom w:val="0"/>
      <w:divBdr>
        <w:top w:val="none" w:sz="0" w:space="0" w:color="auto"/>
        <w:left w:val="none" w:sz="0" w:space="0" w:color="auto"/>
        <w:bottom w:val="none" w:sz="0" w:space="0" w:color="auto"/>
        <w:right w:val="none" w:sz="0" w:space="0" w:color="auto"/>
      </w:divBdr>
    </w:div>
    <w:div w:id="624968844">
      <w:bodyDiv w:val="1"/>
      <w:marLeft w:val="0"/>
      <w:marRight w:val="0"/>
      <w:marTop w:val="0"/>
      <w:marBottom w:val="0"/>
      <w:divBdr>
        <w:top w:val="none" w:sz="0" w:space="0" w:color="auto"/>
        <w:left w:val="none" w:sz="0" w:space="0" w:color="auto"/>
        <w:bottom w:val="none" w:sz="0" w:space="0" w:color="auto"/>
        <w:right w:val="none" w:sz="0" w:space="0" w:color="auto"/>
      </w:divBdr>
    </w:div>
    <w:div w:id="746801463">
      <w:bodyDiv w:val="1"/>
      <w:marLeft w:val="0"/>
      <w:marRight w:val="0"/>
      <w:marTop w:val="0"/>
      <w:marBottom w:val="0"/>
      <w:divBdr>
        <w:top w:val="none" w:sz="0" w:space="0" w:color="auto"/>
        <w:left w:val="none" w:sz="0" w:space="0" w:color="auto"/>
        <w:bottom w:val="none" w:sz="0" w:space="0" w:color="auto"/>
        <w:right w:val="none" w:sz="0" w:space="0" w:color="auto"/>
      </w:divBdr>
    </w:div>
    <w:div w:id="762410758">
      <w:bodyDiv w:val="1"/>
      <w:marLeft w:val="0"/>
      <w:marRight w:val="0"/>
      <w:marTop w:val="0"/>
      <w:marBottom w:val="0"/>
      <w:divBdr>
        <w:top w:val="none" w:sz="0" w:space="0" w:color="auto"/>
        <w:left w:val="none" w:sz="0" w:space="0" w:color="auto"/>
        <w:bottom w:val="none" w:sz="0" w:space="0" w:color="auto"/>
        <w:right w:val="none" w:sz="0" w:space="0" w:color="auto"/>
      </w:divBdr>
    </w:div>
    <w:div w:id="781191897">
      <w:bodyDiv w:val="1"/>
      <w:marLeft w:val="0"/>
      <w:marRight w:val="0"/>
      <w:marTop w:val="0"/>
      <w:marBottom w:val="0"/>
      <w:divBdr>
        <w:top w:val="none" w:sz="0" w:space="0" w:color="auto"/>
        <w:left w:val="none" w:sz="0" w:space="0" w:color="auto"/>
        <w:bottom w:val="none" w:sz="0" w:space="0" w:color="auto"/>
        <w:right w:val="none" w:sz="0" w:space="0" w:color="auto"/>
      </w:divBdr>
    </w:div>
    <w:div w:id="849369417">
      <w:bodyDiv w:val="1"/>
      <w:marLeft w:val="0"/>
      <w:marRight w:val="0"/>
      <w:marTop w:val="0"/>
      <w:marBottom w:val="0"/>
      <w:divBdr>
        <w:top w:val="none" w:sz="0" w:space="0" w:color="auto"/>
        <w:left w:val="none" w:sz="0" w:space="0" w:color="auto"/>
        <w:bottom w:val="none" w:sz="0" w:space="0" w:color="auto"/>
        <w:right w:val="none" w:sz="0" w:space="0" w:color="auto"/>
      </w:divBdr>
    </w:div>
    <w:div w:id="905650185">
      <w:bodyDiv w:val="1"/>
      <w:marLeft w:val="0"/>
      <w:marRight w:val="0"/>
      <w:marTop w:val="0"/>
      <w:marBottom w:val="0"/>
      <w:divBdr>
        <w:top w:val="none" w:sz="0" w:space="0" w:color="auto"/>
        <w:left w:val="none" w:sz="0" w:space="0" w:color="auto"/>
        <w:bottom w:val="none" w:sz="0" w:space="0" w:color="auto"/>
        <w:right w:val="none" w:sz="0" w:space="0" w:color="auto"/>
      </w:divBdr>
    </w:div>
    <w:div w:id="1018971147">
      <w:bodyDiv w:val="1"/>
      <w:marLeft w:val="0"/>
      <w:marRight w:val="0"/>
      <w:marTop w:val="0"/>
      <w:marBottom w:val="0"/>
      <w:divBdr>
        <w:top w:val="none" w:sz="0" w:space="0" w:color="auto"/>
        <w:left w:val="none" w:sz="0" w:space="0" w:color="auto"/>
        <w:bottom w:val="none" w:sz="0" w:space="0" w:color="auto"/>
        <w:right w:val="none" w:sz="0" w:space="0" w:color="auto"/>
      </w:divBdr>
    </w:div>
    <w:div w:id="1085684158">
      <w:bodyDiv w:val="1"/>
      <w:marLeft w:val="0"/>
      <w:marRight w:val="0"/>
      <w:marTop w:val="0"/>
      <w:marBottom w:val="0"/>
      <w:divBdr>
        <w:top w:val="none" w:sz="0" w:space="0" w:color="auto"/>
        <w:left w:val="none" w:sz="0" w:space="0" w:color="auto"/>
        <w:bottom w:val="none" w:sz="0" w:space="0" w:color="auto"/>
        <w:right w:val="none" w:sz="0" w:space="0" w:color="auto"/>
      </w:divBdr>
    </w:div>
    <w:div w:id="1136213984">
      <w:bodyDiv w:val="1"/>
      <w:marLeft w:val="0"/>
      <w:marRight w:val="0"/>
      <w:marTop w:val="0"/>
      <w:marBottom w:val="0"/>
      <w:divBdr>
        <w:top w:val="none" w:sz="0" w:space="0" w:color="auto"/>
        <w:left w:val="none" w:sz="0" w:space="0" w:color="auto"/>
        <w:bottom w:val="none" w:sz="0" w:space="0" w:color="auto"/>
        <w:right w:val="none" w:sz="0" w:space="0" w:color="auto"/>
      </w:divBdr>
    </w:div>
    <w:div w:id="1188325148">
      <w:bodyDiv w:val="1"/>
      <w:marLeft w:val="0"/>
      <w:marRight w:val="0"/>
      <w:marTop w:val="0"/>
      <w:marBottom w:val="0"/>
      <w:divBdr>
        <w:top w:val="none" w:sz="0" w:space="0" w:color="auto"/>
        <w:left w:val="none" w:sz="0" w:space="0" w:color="auto"/>
        <w:bottom w:val="none" w:sz="0" w:space="0" w:color="auto"/>
        <w:right w:val="none" w:sz="0" w:space="0" w:color="auto"/>
      </w:divBdr>
    </w:div>
    <w:div w:id="1226915264">
      <w:bodyDiv w:val="1"/>
      <w:marLeft w:val="0"/>
      <w:marRight w:val="0"/>
      <w:marTop w:val="0"/>
      <w:marBottom w:val="0"/>
      <w:divBdr>
        <w:top w:val="none" w:sz="0" w:space="0" w:color="auto"/>
        <w:left w:val="none" w:sz="0" w:space="0" w:color="auto"/>
        <w:bottom w:val="none" w:sz="0" w:space="0" w:color="auto"/>
        <w:right w:val="none" w:sz="0" w:space="0" w:color="auto"/>
      </w:divBdr>
    </w:div>
    <w:div w:id="1268581514">
      <w:bodyDiv w:val="1"/>
      <w:marLeft w:val="0"/>
      <w:marRight w:val="0"/>
      <w:marTop w:val="0"/>
      <w:marBottom w:val="0"/>
      <w:divBdr>
        <w:top w:val="none" w:sz="0" w:space="0" w:color="auto"/>
        <w:left w:val="none" w:sz="0" w:space="0" w:color="auto"/>
        <w:bottom w:val="none" w:sz="0" w:space="0" w:color="auto"/>
        <w:right w:val="none" w:sz="0" w:space="0" w:color="auto"/>
      </w:divBdr>
    </w:div>
    <w:div w:id="1269239516">
      <w:bodyDiv w:val="1"/>
      <w:marLeft w:val="0"/>
      <w:marRight w:val="0"/>
      <w:marTop w:val="0"/>
      <w:marBottom w:val="0"/>
      <w:divBdr>
        <w:top w:val="none" w:sz="0" w:space="0" w:color="auto"/>
        <w:left w:val="none" w:sz="0" w:space="0" w:color="auto"/>
        <w:bottom w:val="none" w:sz="0" w:space="0" w:color="auto"/>
        <w:right w:val="none" w:sz="0" w:space="0" w:color="auto"/>
      </w:divBdr>
    </w:div>
    <w:div w:id="1431005404">
      <w:bodyDiv w:val="1"/>
      <w:marLeft w:val="0"/>
      <w:marRight w:val="0"/>
      <w:marTop w:val="0"/>
      <w:marBottom w:val="0"/>
      <w:divBdr>
        <w:top w:val="none" w:sz="0" w:space="0" w:color="auto"/>
        <w:left w:val="none" w:sz="0" w:space="0" w:color="auto"/>
        <w:bottom w:val="none" w:sz="0" w:space="0" w:color="auto"/>
        <w:right w:val="none" w:sz="0" w:space="0" w:color="auto"/>
      </w:divBdr>
    </w:div>
    <w:div w:id="1475223467">
      <w:bodyDiv w:val="1"/>
      <w:marLeft w:val="0"/>
      <w:marRight w:val="0"/>
      <w:marTop w:val="0"/>
      <w:marBottom w:val="0"/>
      <w:divBdr>
        <w:top w:val="none" w:sz="0" w:space="0" w:color="auto"/>
        <w:left w:val="none" w:sz="0" w:space="0" w:color="auto"/>
        <w:bottom w:val="none" w:sz="0" w:space="0" w:color="auto"/>
        <w:right w:val="none" w:sz="0" w:space="0" w:color="auto"/>
      </w:divBdr>
    </w:div>
    <w:div w:id="1700348284">
      <w:bodyDiv w:val="1"/>
      <w:marLeft w:val="0"/>
      <w:marRight w:val="0"/>
      <w:marTop w:val="0"/>
      <w:marBottom w:val="0"/>
      <w:divBdr>
        <w:top w:val="none" w:sz="0" w:space="0" w:color="auto"/>
        <w:left w:val="none" w:sz="0" w:space="0" w:color="auto"/>
        <w:bottom w:val="none" w:sz="0" w:space="0" w:color="auto"/>
        <w:right w:val="none" w:sz="0" w:space="0" w:color="auto"/>
      </w:divBdr>
    </w:div>
    <w:div w:id="1801651551">
      <w:bodyDiv w:val="1"/>
      <w:marLeft w:val="0"/>
      <w:marRight w:val="0"/>
      <w:marTop w:val="0"/>
      <w:marBottom w:val="0"/>
      <w:divBdr>
        <w:top w:val="none" w:sz="0" w:space="0" w:color="auto"/>
        <w:left w:val="none" w:sz="0" w:space="0" w:color="auto"/>
        <w:bottom w:val="none" w:sz="0" w:space="0" w:color="auto"/>
        <w:right w:val="none" w:sz="0" w:space="0" w:color="auto"/>
      </w:divBdr>
    </w:div>
    <w:div w:id="1844666364">
      <w:bodyDiv w:val="1"/>
      <w:marLeft w:val="0"/>
      <w:marRight w:val="0"/>
      <w:marTop w:val="0"/>
      <w:marBottom w:val="0"/>
      <w:divBdr>
        <w:top w:val="none" w:sz="0" w:space="0" w:color="auto"/>
        <w:left w:val="none" w:sz="0" w:space="0" w:color="auto"/>
        <w:bottom w:val="none" w:sz="0" w:space="0" w:color="auto"/>
        <w:right w:val="none" w:sz="0" w:space="0" w:color="auto"/>
      </w:divBdr>
    </w:div>
    <w:div w:id="1848598159">
      <w:bodyDiv w:val="1"/>
      <w:marLeft w:val="0"/>
      <w:marRight w:val="0"/>
      <w:marTop w:val="0"/>
      <w:marBottom w:val="0"/>
      <w:divBdr>
        <w:top w:val="none" w:sz="0" w:space="0" w:color="auto"/>
        <w:left w:val="none" w:sz="0" w:space="0" w:color="auto"/>
        <w:bottom w:val="none" w:sz="0" w:space="0" w:color="auto"/>
        <w:right w:val="none" w:sz="0" w:space="0" w:color="auto"/>
      </w:divBdr>
    </w:div>
    <w:div w:id="1888293566">
      <w:bodyDiv w:val="1"/>
      <w:marLeft w:val="0"/>
      <w:marRight w:val="0"/>
      <w:marTop w:val="0"/>
      <w:marBottom w:val="0"/>
      <w:divBdr>
        <w:top w:val="none" w:sz="0" w:space="0" w:color="auto"/>
        <w:left w:val="none" w:sz="0" w:space="0" w:color="auto"/>
        <w:bottom w:val="none" w:sz="0" w:space="0" w:color="auto"/>
        <w:right w:val="none" w:sz="0" w:space="0" w:color="auto"/>
      </w:divBdr>
    </w:div>
    <w:div w:id="2052411355">
      <w:bodyDiv w:val="1"/>
      <w:marLeft w:val="0"/>
      <w:marRight w:val="0"/>
      <w:marTop w:val="0"/>
      <w:marBottom w:val="0"/>
      <w:divBdr>
        <w:top w:val="none" w:sz="0" w:space="0" w:color="auto"/>
        <w:left w:val="none" w:sz="0" w:space="0" w:color="auto"/>
        <w:bottom w:val="none" w:sz="0" w:space="0" w:color="auto"/>
        <w:right w:val="none" w:sz="0" w:space="0" w:color="auto"/>
      </w:divBdr>
    </w:div>
    <w:div w:id="2108580019">
      <w:bodyDiv w:val="1"/>
      <w:marLeft w:val="0"/>
      <w:marRight w:val="0"/>
      <w:marTop w:val="0"/>
      <w:marBottom w:val="0"/>
      <w:divBdr>
        <w:top w:val="none" w:sz="0" w:space="0" w:color="auto"/>
        <w:left w:val="none" w:sz="0" w:space="0" w:color="auto"/>
        <w:bottom w:val="none" w:sz="0" w:space="0" w:color="auto"/>
        <w:right w:val="none" w:sz="0" w:space="0" w:color="auto"/>
      </w:divBdr>
    </w:div>
    <w:div w:id="213910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ipomex.org.mx/ipo3/lgt/indice/CUAUTITLAN/art_92_xxiv/0.web" TargetMode="External"/><Relationship Id="rId1" Type="http://schemas.openxmlformats.org/officeDocument/2006/relationships/hyperlink" Target="http://legislacion.edomex.gob.mx/sites/legislacion.edomex.gob.mx/files/files/pdf/bdo/bdo2018/bdo03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ENF</b:Tag>
    <b:SourceType>Book</b:SourceType>
    <b:Guid>{0CE06B23-1693-40EC-B32B-7A9FBA1687A8}</b:Guid>
    <b:Author>
      <b:Author>
        <b:NameList>
          <b:Person>
            <b:Last>FECHA</b:Last>
            <b:First>EN</b:First>
          </b:Person>
        </b:NameList>
      </b:Author>
    </b:Author>
    <b:RefOrder>1</b:RefOrder>
  </b:Source>
</b:Sources>
</file>

<file path=customXml/itemProps1.xml><?xml version="1.0" encoding="utf-8"?>
<ds:datastoreItem xmlns:ds="http://schemas.openxmlformats.org/officeDocument/2006/customXml" ds:itemID="{A5B714DD-3C0F-4D08-A4B0-7D5ABFDE0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44</Pages>
  <Words>9329</Words>
  <Characters>51314</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2019-07-10T21:13:00Z</cp:lastPrinted>
  <dcterms:created xsi:type="dcterms:W3CDTF">2019-07-12T01:32:00Z</dcterms:created>
  <dcterms:modified xsi:type="dcterms:W3CDTF">2019-08-23T02:19:00Z</dcterms:modified>
</cp:coreProperties>
</file>